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D72D7" w14:textId="77777777" w:rsidR="001B0AE8" w:rsidRPr="007B034C" w:rsidRDefault="001B0AE8">
      <w:pPr>
        <w:pStyle w:val="pc"/>
        <w:rPr>
          <w:rStyle w:val="s1"/>
          <w:color w:val="auto"/>
          <w:sz w:val="28"/>
          <w:szCs w:val="28"/>
        </w:rPr>
      </w:pPr>
    </w:p>
    <w:p w14:paraId="329B7F8B" w14:textId="77777777" w:rsidR="001B0AE8" w:rsidRPr="007B034C" w:rsidRDefault="001B0AE8">
      <w:pPr>
        <w:pStyle w:val="pc"/>
        <w:rPr>
          <w:rStyle w:val="s1"/>
          <w:color w:val="auto"/>
          <w:sz w:val="28"/>
          <w:szCs w:val="28"/>
        </w:rPr>
      </w:pPr>
    </w:p>
    <w:p w14:paraId="1278BE62" w14:textId="77777777" w:rsidR="00AE55EE" w:rsidRPr="007B034C" w:rsidRDefault="00AE55EE">
      <w:pPr>
        <w:pStyle w:val="pc"/>
        <w:rPr>
          <w:rStyle w:val="s1"/>
          <w:color w:val="auto"/>
          <w:sz w:val="28"/>
          <w:szCs w:val="28"/>
        </w:rPr>
      </w:pPr>
    </w:p>
    <w:p w14:paraId="3D2C62A2" w14:textId="77777777" w:rsidR="00AE55EE" w:rsidRPr="007B034C" w:rsidRDefault="00AE55EE">
      <w:pPr>
        <w:pStyle w:val="pc"/>
        <w:rPr>
          <w:rStyle w:val="s1"/>
          <w:color w:val="auto"/>
          <w:sz w:val="28"/>
          <w:szCs w:val="28"/>
        </w:rPr>
      </w:pPr>
    </w:p>
    <w:p w14:paraId="6AD0C10F" w14:textId="77777777" w:rsidR="00AE55EE" w:rsidRPr="007B034C" w:rsidRDefault="00AE55EE">
      <w:pPr>
        <w:pStyle w:val="pc"/>
        <w:rPr>
          <w:rStyle w:val="s1"/>
          <w:color w:val="auto"/>
          <w:sz w:val="28"/>
          <w:szCs w:val="28"/>
        </w:rPr>
      </w:pPr>
    </w:p>
    <w:p w14:paraId="658B3EFA" w14:textId="77777777" w:rsidR="00AE55EE" w:rsidRPr="007B034C" w:rsidRDefault="00AE55EE">
      <w:pPr>
        <w:pStyle w:val="pc"/>
        <w:rPr>
          <w:rStyle w:val="s1"/>
          <w:color w:val="auto"/>
          <w:sz w:val="28"/>
          <w:szCs w:val="28"/>
        </w:rPr>
      </w:pPr>
    </w:p>
    <w:p w14:paraId="29FBF7A1" w14:textId="77777777" w:rsidR="00AE55EE" w:rsidRPr="007B034C" w:rsidRDefault="00AE55EE">
      <w:pPr>
        <w:pStyle w:val="pc"/>
        <w:rPr>
          <w:rStyle w:val="s1"/>
          <w:color w:val="auto"/>
          <w:sz w:val="28"/>
          <w:szCs w:val="28"/>
        </w:rPr>
      </w:pPr>
    </w:p>
    <w:p w14:paraId="4257AA2A" w14:textId="77777777" w:rsidR="00AE55EE" w:rsidRPr="007B034C" w:rsidRDefault="00AE55EE">
      <w:pPr>
        <w:pStyle w:val="pc"/>
        <w:rPr>
          <w:rStyle w:val="s1"/>
          <w:color w:val="auto"/>
          <w:sz w:val="28"/>
          <w:szCs w:val="28"/>
        </w:rPr>
      </w:pPr>
    </w:p>
    <w:p w14:paraId="3827DC75" w14:textId="77777777" w:rsidR="00AE55EE" w:rsidRPr="007B034C" w:rsidRDefault="00AE55EE">
      <w:pPr>
        <w:pStyle w:val="pc"/>
        <w:rPr>
          <w:rStyle w:val="s1"/>
          <w:color w:val="auto"/>
          <w:sz w:val="28"/>
          <w:szCs w:val="28"/>
        </w:rPr>
      </w:pPr>
    </w:p>
    <w:p w14:paraId="6C414E1E" w14:textId="77777777" w:rsidR="001B0AE8" w:rsidRPr="002B6259" w:rsidRDefault="00681460">
      <w:pPr>
        <w:pStyle w:val="pc"/>
        <w:rPr>
          <w:color w:val="auto"/>
          <w:sz w:val="28"/>
          <w:szCs w:val="28"/>
        </w:rPr>
      </w:pPr>
      <w:r w:rsidRPr="002B6259">
        <w:rPr>
          <w:rStyle w:val="s1"/>
          <w:color w:val="auto"/>
          <w:sz w:val="28"/>
          <w:szCs w:val="28"/>
        </w:rPr>
        <w:t xml:space="preserve">О внесении изменений </w:t>
      </w:r>
      <w:r w:rsidR="00AE55EE" w:rsidRPr="002B6259">
        <w:rPr>
          <w:rStyle w:val="s1"/>
          <w:color w:val="auto"/>
          <w:sz w:val="28"/>
          <w:szCs w:val="28"/>
        </w:rPr>
        <w:t xml:space="preserve">и дополнений </w:t>
      </w:r>
      <w:r w:rsidRPr="002B6259">
        <w:rPr>
          <w:rStyle w:val="s1"/>
          <w:color w:val="auto"/>
          <w:sz w:val="28"/>
          <w:szCs w:val="28"/>
        </w:rPr>
        <w:t xml:space="preserve">в постановление Правительства </w:t>
      </w:r>
      <w:r w:rsidRPr="002B6259">
        <w:rPr>
          <w:rStyle w:val="s1"/>
          <w:color w:val="auto"/>
          <w:sz w:val="28"/>
          <w:szCs w:val="28"/>
        </w:rPr>
        <w:br/>
        <w:t>Республики Казахстан от 17 сентября 2024 года № 754</w:t>
      </w:r>
      <w:r w:rsidRPr="002B6259">
        <w:rPr>
          <w:rStyle w:val="s1"/>
          <w:color w:val="auto"/>
          <w:sz w:val="28"/>
          <w:szCs w:val="28"/>
        </w:rPr>
        <w:br/>
        <w:t>«О некоторых мерах государственной поддержки частного предпринимательства»</w:t>
      </w:r>
    </w:p>
    <w:p w14:paraId="205EB808" w14:textId="77777777" w:rsidR="001B0AE8" w:rsidRPr="002B6259" w:rsidRDefault="001B0AE8">
      <w:pPr>
        <w:pStyle w:val="pc"/>
        <w:ind w:firstLine="709"/>
        <w:rPr>
          <w:rStyle w:val="s0"/>
          <w:color w:val="auto"/>
          <w:sz w:val="28"/>
          <w:szCs w:val="28"/>
        </w:rPr>
      </w:pPr>
    </w:p>
    <w:p w14:paraId="6CC6CA5E" w14:textId="77777777" w:rsidR="001B0AE8" w:rsidRPr="002B6259" w:rsidRDefault="001B0AE8">
      <w:pPr>
        <w:pStyle w:val="pc"/>
        <w:ind w:firstLine="709"/>
        <w:rPr>
          <w:color w:val="auto"/>
          <w:sz w:val="28"/>
          <w:szCs w:val="28"/>
        </w:rPr>
      </w:pPr>
    </w:p>
    <w:p w14:paraId="214E7295" w14:textId="77777777" w:rsidR="001B0AE8" w:rsidRPr="002B6259" w:rsidRDefault="00681460">
      <w:pPr>
        <w:pStyle w:val="pj"/>
        <w:ind w:firstLine="709"/>
        <w:rPr>
          <w:color w:val="auto"/>
          <w:sz w:val="28"/>
          <w:szCs w:val="28"/>
        </w:rPr>
      </w:pPr>
      <w:r w:rsidRPr="002B6259">
        <w:rPr>
          <w:rStyle w:val="s0"/>
          <w:color w:val="auto"/>
          <w:sz w:val="28"/>
          <w:szCs w:val="28"/>
        </w:rPr>
        <w:t xml:space="preserve">Правительство Республики Казахстан </w:t>
      </w:r>
      <w:r w:rsidRPr="002B6259">
        <w:rPr>
          <w:rStyle w:val="s0"/>
          <w:b/>
          <w:bCs/>
          <w:color w:val="auto"/>
          <w:sz w:val="28"/>
          <w:szCs w:val="28"/>
        </w:rPr>
        <w:t>ПОСТАНОВЛЯЕТ</w:t>
      </w:r>
      <w:r w:rsidRPr="002B6259">
        <w:rPr>
          <w:rStyle w:val="s0"/>
          <w:b/>
          <w:color w:val="auto"/>
          <w:sz w:val="28"/>
          <w:szCs w:val="28"/>
        </w:rPr>
        <w:t>:</w:t>
      </w:r>
    </w:p>
    <w:p w14:paraId="598E9079" w14:textId="77777777" w:rsidR="001B0AE8" w:rsidRPr="002B6259" w:rsidRDefault="00681460">
      <w:pPr>
        <w:pStyle w:val="pj"/>
        <w:ind w:firstLine="709"/>
        <w:rPr>
          <w:rStyle w:val="s0"/>
          <w:color w:val="auto"/>
          <w:sz w:val="28"/>
          <w:szCs w:val="28"/>
        </w:rPr>
      </w:pPr>
      <w:r w:rsidRPr="002B6259">
        <w:rPr>
          <w:rStyle w:val="s0"/>
          <w:color w:val="auto"/>
          <w:sz w:val="28"/>
          <w:szCs w:val="28"/>
        </w:rPr>
        <w:t xml:space="preserve">1. Внести в постановление Правительства Республики Казахстан </w:t>
      </w:r>
      <w:r w:rsidRPr="002B6259">
        <w:rPr>
          <w:rStyle w:val="s0"/>
          <w:color w:val="auto"/>
          <w:sz w:val="28"/>
          <w:szCs w:val="28"/>
        </w:rPr>
        <w:br/>
        <w:t>от 17 сентября 2024 года № 754 «О некоторых мерах государственной поддержки частного предпринимательства» следующие изменения</w:t>
      </w:r>
      <w:r w:rsidR="00AE55EE" w:rsidRPr="002B6259">
        <w:rPr>
          <w:rStyle w:val="s0"/>
          <w:color w:val="auto"/>
          <w:sz w:val="28"/>
          <w:szCs w:val="28"/>
        </w:rPr>
        <w:t xml:space="preserve"> и дополнения</w:t>
      </w:r>
      <w:r w:rsidRPr="002B6259">
        <w:rPr>
          <w:rStyle w:val="s0"/>
          <w:color w:val="auto"/>
          <w:sz w:val="28"/>
          <w:szCs w:val="28"/>
        </w:rPr>
        <w:t>:</w:t>
      </w:r>
    </w:p>
    <w:p w14:paraId="4D4963B3" w14:textId="77777777" w:rsidR="00AE55EE" w:rsidRPr="002B6259" w:rsidRDefault="00AE55EE" w:rsidP="00AE55EE">
      <w:pPr>
        <w:overflowPunct/>
        <w:autoSpaceDE/>
        <w:autoSpaceDN/>
        <w:adjustRightInd/>
        <w:ind w:firstLine="709"/>
        <w:contextualSpacing/>
        <w:jc w:val="both"/>
        <w:rPr>
          <w:rFonts w:eastAsia="Calibri"/>
          <w:sz w:val="28"/>
          <w:szCs w:val="28"/>
          <w:lang w:eastAsia="en-US"/>
        </w:rPr>
      </w:pPr>
      <w:r w:rsidRPr="002B6259">
        <w:rPr>
          <w:rFonts w:eastAsia="Calibri"/>
          <w:sz w:val="28"/>
          <w:szCs w:val="28"/>
          <w:lang w:eastAsia="en-US"/>
        </w:rPr>
        <w:t>в Правилах субсидирования, утвержденных указанным постановлением:</w:t>
      </w:r>
    </w:p>
    <w:p w14:paraId="6BF28FA3" w14:textId="77777777" w:rsidR="000C4DA6" w:rsidRPr="002B6259" w:rsidRDefault="000C4DA6" w:rsidP="005E21AE">
      <w:pPr>
        <w:tabs>
          <w:tab w:val="left" w:pos="3225"/>
        </w:tabs>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в </w:t>
      </w:r>
      <w:r w:rsidR="005E77B6" w:rsidRPr="002B6259">
        <w:rPr>
          <w:rFonts w:eastAsia="SimSun"/>
          <w:sz w:val="28"/>
          <w:szCs w:val="28"/>
          <w:lang w:eastAsia="en-US"/>
        </w:rPr>
        <w:t>пункт</w:t>
      </w:r>
      <w:r w:rsidRPr="002B6259">
        <w:rPr>
          <w:rFonts w:eastAsia="SimSun"/>
          <w:sz w:val="28"/>
          <w:szCs w:val="28"/>
          <w:lang w:eastAsia="en-US"/>
        </w:rPr>
        <w:t>е</w:t>
      </w:r>
      <w:r w:rsidR="005E77B6" w:rsidRPr="002B6259">
        <w:rPr>
          <w:rFonts w:eastAsia="SimSun"/>
          <w:sz w:val="28"/>
          <w:szCs w:val="28"/>
          <w:lang w:eastAsia="en-US"/>
        </w:rPr>
        <w:t xml:space="preserve"> 2</w:t>
      </w:r>
      <w:r w:rsidRPr="002B6259">
        <w:rPr>
          <w:rFonts w:eastAsia="SimSun"/>
          <w:sz w:val="28"/>
          <w:szCs w:val="28"/>
          <w:lang w:eastAsia="en-US"/>
        </w:rPr>
        <w:t>:</w:t>
      </w:r>
    </w:p>
    <w:p w14:paraId="13829988" w14:textId="089AD3CA" w:rsidR="009672FD" w:rsidRPr="002B6259" w:rsidRDefault="009672FD" w:rsidP="005E21AE">
      <w:pPr>
        <w:tabs>
          <w:tab w:val="left" w:pos="3225"/>
        </w:tabs>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подпунктом 4-1) следующего содержания:</w:t>
      </w:r>
    </w:p>
    <w:p w14:paraId="14489F2C" w14:textId="3992467A" w:rsidR="009672FD" w:rsidRPr="002B6259" w:rsidRDefault="009672FD" w:rsidP="005E21AE">
      <w:pPr>
        <w:tabs>
          <w:tab w:val="left" w:pos="3225"/>
        </w:tabs>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«4-1</w:t>
      </w:r>
      <w:r w:rsidR="005061DE" w:rsidRPr="002B6259">
        <w:rPr>
          <w:rFonts w:eastAsia="SimSun"/>
          <w:sz w:val="28"/>
          <w:szCs w:val="28"/>
          <w:lang w:eastAsia="en-US"/>
        </w:rPr>
        <w:t>)</w:t>
      </w:r>
      <w:r w:rsidRPr="002B6259">
        <w:rPr>
          <w:rFonts w:eastAsia="SimSun"/>
          <w:sz w:val="28"/>
          <w:szCs w:val="28"/>
          <w:lang w:eastAsia="en-US"/>
        </w:rPr>
        <w:t xml:space="preserve"> центральный уполномоченный орган по исполнению бюджета </w:t>
      </w:r>
      <w:r w:rsidR="000C4DA6" w:rsidRPr="002B6259">
        <w:rPr>
          <w:rFonts w:eastAsia="SimSun"/>
          <w:sz w:val="28"/>
          <w:szCs w:val="28"/>
          <w:lang w:eastAsia="en-US"/>
        </w:rPr>
        <w:t>–</w:t>
      </w:r>
      <w:r w:rsidRPr="002B6259">
        <w:rPr>
          <w:rFonts w:eastAsia="SimSun"/>
          <w:sz w:val="28"/>
          <w:szCs w:val="28"/>
          <w:lang w:eastAsia="en-US"/>
        </w:rPr>
        <w:t xml:space="preserve"> </w:t>
      </w:r>
      <w:r w:rsidR="00C510C3" w:rsidRPr="002B6259">
        <w:rPr>
          <w:rFonts w:eastAsia="SimSun"/>
          <w:sz w:val="28"/>
          <w:szCs w:val="28"/>
          <w:lang w:eastAsia="en-US"/>
        </w:rPr>
        <w:t>центральный исполнительный орган, осуществляющий руководство, а также в пределах, предусмотренных законодательством Республики Казахстан, межотраслевую координацию в области исполнения бюджета, ведения бухгалтерского учета, бюджетного учета и бюджетной отчетности по исполнению республиканского бюджета и в пределах своей компетенции – местных бюджетов, внебюджетных фондов</w:t>
      </w:r>
      <w:r w:rsidRPr="002B6259">
        <w:rPr>
          <w:rFonts w:eastAsia="SimSun"/>
          <w:sz w:val="28"/>
          <w:szCs w:val="28"/>
          <w:lang w:eastAsia="en-US"/>
        </w:rPr>
        <w:t>;»;</w:t>
      </w:r>
    </w:p>
    <w:p w14:paraId="410F0744" w14:textId="48469496" w:rsidR="005E21AE" w:rsidRPr="002B6259" w:rsidRDefault="005E21AE" w:rsidP="005E21AE">
      <w:pPr>
        <w:tabs>
          <w:tab w:val="left" w:pos="3225"/>
        </w:tabs>
        <w:overflowPunct/>
        <w:autoSpaceDE/>
        <w:autoSpaceDN/>
        <w:adjustRightInd/>
        <w:ind w:firstLine="709"/>
        <w:contextualSpacing/>
        <w:jc w:val="both"/>
        <w:rPr>
          <w:rFonts w:eastAsia="Calibri"/>
          <w:sz w:val="28"/>
          <w:szCs w:val="28"/>
          <w:lang w:eastAsia="en-US"/>
        </w:rPr>
      </w:pPr>
      <w:r w:rsidRPr="002B6259">
        <w:rPr>
          <w:rFonts w:eastAsia="SimSun"/>
          <w:sz w:val="28"/>
          <w:szCs w:val="28"/>
          <w:lang w:eastAsia="en-US"/>
        </w:rPr>
        <w:t>подпункт 13) изложить в следующей редакции:</w:t>
      </w:r>
    </w:p>
    <w:p w14:paraId="7896A2F4" w14:textId="31A897A2" w:rsidR="00AE55EE" w:rsidRPr="002B6259" w:rsidRDefault="005E21AE">
      <w:pPr>
        <w:pStyle w:val="pj"/>
        <w:ind w:firstLine="709"/>
        <w:rPr>
          <w:rStyle w:val="s0"/>
          <w:color w:val="auto"/>
          <w:sz w:val="28"/>
          <w:szCs w:val="28"/>
        </w:rPr>
      </w:pPr>
      <w:r w:rsidRPr="002B6259">
        <w:rPr>
          <w:rStyle w:val="s0"/>
          <w:color w:val="auto"/>
          <w:sz w:val="28"/>
          <w:szCs w:val="28"/>
        </w:rPr>
        <w:t xml:space="preserve">«13) предприниматель – субъект малого предпринимательства, в том числе микропредпринимательства, определяемый в соответствии с Кодексом и имеющий статус действующего субъекта предпринимательства, в том числе субъект социального предпринимательства </w:t>
      </w:r>
      <w:r w:rsidR="001C4765" w:rsidRPr="002B6259">
        <w:rPr>
          <w:rStyle w:val="s0"/>
          <w:color w:val="auto"/>
          <w:sz w:val="28"/>
          <w:szCs w:val="28"/>
          <w:lang w:val="kk-KZ"/>
        </w:rPr>
        <w:t>–</w:t>
      </w:r>
      <w:r w:rsidRPr="002B6259">
        <w:rPr>
          <w:rStyle w:val="s0"/>
          <w:color w:val="auto"/>
          <w:sz w:val="28"/>
          <w:szCs w:val="28"/>
        </w:rPr>
        <w:t xml:space="preserve"> индивидуальные предприниматели и юридические лица (за исключением субъектов среднего и крупного предпринимательства) в соответствии с деятельностью, указанной в реестре субъектов социального предпринимательства</w:t>
      </w:r>
      <w:r w:rsidR="001C4765" w:rsidRPr="002B6259">
        <w:rPr>
          <w:rStyle w:val="s0"/>
          <w:color w:val="auto"/>
          <w:sz w:val="28"/>
          <w:szCs w:val="28"/>
          <w:lang w:val="kk-KZ"/>
        </w:rPr>
        <w:t xml:space="preserve">, за исключением деятельности в сфере торговли (коды </w:t>
      </w:r>
      <w:r w:rsidR="001C4765" w:rsidRPr="006C34D3">
        <w:rPr>
          <w:rStyle w:val="s0"/>
          <w:color w:val="auto"/>
          <w:sz w:val="28"/>
          <w:szCs w:val="28"/>
          <w:lang w:val="kk-KZ"/>
        </w:rPr>
        <w:t>ОКЭД 45</w:t>
      </w:r>
      <w:r w:rsidR="00A6735E" w:rsidRPr="006C34D3">
        <w:rPr>
          <w:rStyle w:val="s0"/>
          <w:color w:val="auto"/>
          <w:sz w:val="28"/>
          <w:szCs w:val="28"/>
          <w:lang w:val="kk-KZ"/>
        </w:rPr>
        <w:t>.1, 45.3, 45.4</w:t>
      </w:r>
      <w:r w:rsidR="001C4765" w:rsidRPr="002B6259">
        <w:rPr>
          <w:rStyle w:val="s0"/>
          <w:color w:val="auto"/>
          <w:sz w:val="28"/>
          <w:szCs w:val="28"/>
          <w:lang w:val="kk-KZ"/>
        </w:rPr>
        <w:t>, 46, 47)</w:t>
      </w:r>
      <w:r w:rsidR="000F0BE4" w:rsidRPr="002B6259">
        <w:rPr>
          <w:rStyle w:val="s0"/>
          <w:color w:val="auto"/>
          <w:sz w:val="28"/>
          <w:szCs w:val="28"/>
          <w:lang w:val="kk-KZ"/>
        </w:rPr>
        <w:t>,</w:t>
      </w:r>
      <w:r w:rsidR="001C4765" w:rsidRPr="002B6259">
        <w:rPr>
          <w:rStyle w:val="s0"/>
          <w:color w:val="auto"/>
          <w:sz w:val="28"/>
          <w:szCs w:val="28"/>
          <w:lang w:val="kk-KZ"/>
        </w:rPr>
        <w:t xml:space="preserve">  а также деятельностью связанной с недвижимостью (код ОКЭД 68)</w:t>
      </w:r>
      <w:r w:rsidR="001C4765" w:rsidRPr="002B6259">
        <w:rPr>
          <w:rStyle w:val="s0"/>
          <w:color w:val="auto"/>
          <w:sz w:val="28"/>
          <w:szCs w:val="28"/>
        </w:rPr>
        <w:t>;</w:t>
      </w:r>
      <w:r w:rsidRPr="002B6259">
        <w:rPr>
          <w:rStyle w:val="s0"/>
          <w:color w:val="auto"/>
          <w:sz w:val="28"/>
          <w:szCs w:val="28"/>
        </w:rPr>
        <w:t>»;</w:t>
      </w:r>
    </w:p>
    <w:p w14:paraId="45F65005" w14:textId="0C596EC5" w:rsidR="00F56020" w:rsidRPr="002B6259" w:rsidRDefault="00F56020">
      <w:pPr>
        <w:pStyle w:val="pj"/>
        <w:ind w:firstLine="709"/>
        <w:rPr>
          <w:rStyle w:val="s0"/>
          <w:color w:val="auto"/>
          <w:sz w:val="28"/>
          <w:szCs w:val="28"/>
        </w:rPr>
      </w:pPr>
      <w:r w:rsidRPr="002B6259">
        <w:rPr>
          <w:rStyle w:val="s0"/>
          <w:color w:val="auto"/>
          <w:sz w:val="28"/>
          <w:szCs w:val="28"/>
        </w:rPr>
        <w:t xml:space="preserve">дополнить подпунктом </w:t>
      </w:r>
      <w:r w:rsidR="0059456F" w:rsidRPr="002B6259">
        <w:rPr>
          <w:rStyle w:val="s0"/>
          <w:color w:val="auto"/>
          <w:sz w:val="28"/>
          <w:szCs w:val="28"/>
        </w:rPr>
        <w:t>2</w:t>
      </w:r>
      <w:r w:rsidR="000C4DA6" w:rsidRPr="002B6259">
        <w:rPr>
          <w:rStyle w:val="s0"/>
          <w:color w:val="auto"/>
          <w:sz w:val="28"/>
          <w:szCs w:val="28"/>
        </w:rPr>
        <w:t>1</w:t>
      </w:r>
      <w:r w:rsidRPr="002B6259">
        <w:rPr>
          <w:rStyle w:val="s0"/>
          <w:color w:val="auto"/>
          <w:sz w:val="28"/>
          <w:szCs w:val="28"/>
        </w:rPr>
        <w:t>-1) следующего содержания:</w:t>
      </w:r>
    </w:p>
    <w:p w14:paraId="1568A084" w14:textId="76713992" w:rsidR="00F56020" w:rsidRPr="002B6259" w:rsidRDefault="00F56020">
      <w:pPr>
        <w:pStyle w:val="pj"/>
        <w:ind w:firstLine="709"/>
        <w:rPr>
          <w:rStyle w:val="s0"/>
          <w:color w:val="auto"/>
          <w:sz w:val="28"/>
          <w:szCs w:val="28"/>
        </w:rPr>
      </w:pPr>
      <w:r w:rsidRPr="002B6259">
        <w:rPr>
          <w:rStyle w:val="s0"/>
          <w:color w:val="auto"/>
          <w:sz w:val="28"/>
          <w:szCs w:val="28"/>
        </w:rPr>
        <w:t>«</w:t>
      </w:r>
      <w:r w:rsidR="0059456F" w:rsidRPr="002B6259">
        <w:rPr>
          <w:rStyle w:val="s0"/>
          <w:color w:val="auto"/>
          <w:sz w:val="28"/>
          <w:szCs w:val="28"/>
        </w:rPr>
        <w:t>2</w:t>
      </w:r>
      <w:r w:rsidR="000C4DA6" w:rsidRPr="002B6259">
        <w:rPr>
          <w:rStyle w:val="s0"/>
          <w:color w:val="auto"/>
          <w:sz w:val="28"/>
          <w:szCs w:val="28"/>
        </w:rPr>
        <w:t>1</w:t>
      </w:r>
      <w:r w:rsidRPr="002B6259">
        <w:rPr>
          <w:rStyle w:val="s0"/>
          <w:color w:val="auto"/>
          <w:sz w:val="28"/>
          <w:szCs w:val="28"/>
        </w:rPr>
        <w:t xml:space="preserve">-1) </w:t>
      </w:r>
      <w:r w:rsidR="003A31C6" w:rsidRPr="002B6259">
        <w:rPr>
          <w:rStyle w:val="s0"/>
          <w:color w:val="auto"/>
          <w:sz w:val="28"/>
          <w:szCs w:val="28"/>
        </w:rPr>
        <w:t xml:space="preserve">информационная система финансового агентства </w:t>
      </w:r>
      <w:r w:rsidR="000C4DA6" w:rsidRPr="002B6259">
        <w:rPr>
          <w:rStyle w:val="s0"/>
          <w:color w:val="auto"/>
          <w:sz w:val="28"/>
          <w:szCs w:val="28"/>
        </w:rPr>
        <w:t>–</w:t>
      </w:r>
      <w:r w:rsidR="003A31C6" w:rsidRPr="002B6259">
        <w:rPr>
          <w:rStyle w:val="s0"/>
          <w:color w:val="auto"/>
          <w:sz w:val="28"/>
          <w:szCs w:val="28"/>
        </w:rPr>
        <w:t xml:space="preserve"> </w:t>
      </w:r>
      <w:r w:rsidR="006A22D7" w:rsidRPr="002B6259">
        <w:rPr>
          <w:rStyle w:val="s0"/>
          <w:color w:val="auto"/>
          <w:sz w:val="28"/>
          <w:szCs w:val="28"/>
        </w:rPr>
        <w:t xml:space="preserve">информационная система второго уровня, посредством которой осуществляется прием и обработка заявлений предпринимателей на финансирование с </w:t>
      </w:r>
      <w:r w:rsidR="006A22D7" w:rsidRPr="002B6259">
        <w:rPr>
          <w:rStyle w:val="s0"/>
          <w:color w:val="auto"/>
          <w:sz w:val="28"/>
          <w:szCs w:val="28"/>
        </w:rPr>
        <w:lastRenderedPageBreak/>
        <w:t>применением постформатно-логического контроля системы первого уровня и передача сведений о заявлениях в систему первого уровня</w:t>
      </w:r>
      <w:r w:rsidRPr="002B6259">
        <w:rPr>
          <w:rStyle w:val="s0"/>
          <w:color w:val="auto"/>
          <w:sz w:val="28"/>
          <w:szCs w:val="28"/>
        </w:rPr>
        <w:t>;»;</w:t>
      </w:r>
    </w:p>
    <w:p w14:paraId="69E2B37B" w14:textId="4A1E4AC8" w:rsidR="00EA3E41" w:rsidRPr="002B6259" w:rsidRDefault="00EA3E41" w:rsidP="00EA3E41">
      <w:pPr>
        <w:pStyle w:val="pj"/>
        <w:ind w:firstLine="709"/>
        <w:rPr>
          <w:rStyle w:val="s0"/>
          <w:color w:val="auto"/>
          <w:sz w:val="28"/>
          <w:szCs w:val="28"/>
        </w:rPr>
      </w:pPr>
      <w:r w:rsidRPr="002B6259">
        <w:rPr>
          <w:rStyle w:val="s0"/>
          <w:color w:val="auto"/>
          <w:sz w:val="28"/>
          <w:szCs w:val="28"/>
        </w:rPr>
        <w:t>дополнить подпункт</w:t>
      </w:r>
      <w:r w:rsidR="00173FA1" w:rsidRPr="002B6259">
        <w:rPr>
          <w:rStyle w:val="s0"/>
          <w:color w:val="auto"/>
          <w:sz w:val="28"/>
          <w:szCs w:val="28"/>
        </w:rPr>
        <w:t>ами</w:t>
      </w:r>
      <w:r w:rsidRPr="002B6259">
        <w:rPr>
          <w:rStyle w:val="s0"/>
          <w:color w:val="auto"/>
          <w:sz w:val="28"/>
          <w:szCs w:val="28"/>
        </w:rPr>
        <w:t xml:space="preserve"> 3</w:t>
      </w:r>
      <w:r w:rsidR="00344644" w:rsidRPr="002B6259">
        <w:rPr>
          <w:rStyle w:val="s0"/>
          <w:color w:val="auto"/>
          <w:sz w:val="28"/>
          <w:szCs w:val="28"/>
        </w:rPr>
        <w:t>2-1</w:t>
      </w:r>
      <w:r w:rsidRPr="002B6259">
        <w:rPr>
          <w:rStyle w:val="s0"/>
          <w:color w:val="auto"/>
          <w:sz w:val="28"/>
          <w:szCs w:val="28"/>
        </w:rPr>
        <w:t>)</w:t>
      </w:r>
      <w:r w:rsidR="006A22D7" w:rsidRPr="002B6259">
        <w:rPr>
          <w:rStyle w:val="s0"/>
          <w:color w:val="auto"/>
          <w:sz w:val="28"/>
          <w:szCs w:val="28"/>
        </w:rPr>
        <w:t>,</w:t>
      </w:r>
      <w:r w:rsidR="00344644" w:rsidRPr="002B6259">
        <w:rPr>
          <w:rStyle w:val="s0"/>
          <w:color w:val="auto"/>
          <w:sz w:val="28"/>
          <w:szCs w:val="28"/>
        </w:rPr>
        <w:t xml:space="preserve"> 32-2)</w:t>
      </w:r>
      <w:r w:rsidRPr="002B6259">
        <w:rPr>
          <w:rStyle w:val="s0"/>
          <w:color w:val="auto"/>
          <w:sz w:val="28"/>
          <w:szCs w:val="28"/>
        </w:rPr>
        <w:t xml:space="preserve"> </w:t>
      </w:r>
      <w:r w:rsidR="006A22D7" w:rsidRPr="002B6259">
        <w:rPr>
          <w:rStyle w:val="s0"/>
          <w:color w:val="auto"/>
          <w:sz w:val="28"/>
          <w:szCs w:val="28"/>
        </w:rPr>
        <w:t xml:space="preserve">и 32-3) </w:t>
      </w:r>
      <w:r w:rsidRPr="002B6259">
        <w:rPr>
          <w:rStyle w:val="s0"/>
          <w:color w:val="auto"/>
          <w:sz w:val="28"/>
          <w:szCs w:val="28"/>
        </w:rPr>
        <w:t>следующего содержания:</w:t>
      </w:r>
    </w:p>
    <w:p w14:paraId="3FD1CE48" w14:textId="242EBF08" w:rsidR="006A22D7" w:rsidRPr="002B6259" w:rsidRDefault="00344644" w:rsidP="006A22D7">
      <w:pPr>
        <w:pStyle w:val="pj"/>
        <w:ind w:firstLine="709"/>
        <w:rPr>
          <w:rStyle w:val="s0"/>
          <w:color w:val="auto"/>
          <w:sz w:val="28"/>
          <w:szCs w:val="28"/>
        </w:rPr>
      </w:pPr>
      <w:r w:rsidRPr="002B6259">
        <w:rPr>
          <w:rStyle w:val="s0"/>
          <w:color w:val="auto"/>
          <w:sz w:val="28"/>
          <w:szCs w:val="28"/>
        </w:rPr>
        <w:t>«</w:t>
      </w:r>
      <w:r w:rsidR="006A22D7" w:rsidRPr="002B6259">
        <w:rPr>
          <w:rStyle w:val="s0"/>
          <w:color w:val="auto"/>
          <w:sz w:val="28"/>
          <w:szCs w:val="28"/>
        </w:rPr>
        <w:t xml:space="preserve">32-1) регистраторская информационная система (далее – система первого уровня) – система мониторинга мер государственной поддержки частного предпринимательства и их получателей, интегрированная с информационными системами второго уровня, содержащая эталонный электронный реестр заявок </w:t>
      </w:r>
      <w:r w:rsidR="00DB02C0" w:rsidRPr="002B6259">
        <w:rPr>
          <w:rStyle w:val="s0"/>
          <w:color w:val="auto"/>
          <w:sz w:val="28"/>
          <w:szCs w:val="28"/>
        </w:rPr>
        <w:t>предпринимателей</w:t>
      </w:r>
      <w:r w:rsidR="006A22D7" w:rsidRPr="002B6259">
        <w:rPr>
          <w:rStyle w:val="s0"/>
          <w:color w:val="auto"/>
          <w:sz w:val="28"/>
          <w:szCs w:val="28"/>
        </w:rPr>
        <w:t xml:space="preserve">, где посредством постформатно-логического контроля осуществляется проверка соответствия </w:t>
      </w:r>
      <w:r w:rsidR="00DB02C0" w:rsidRPr="002B6259">
        <w:rPr>
          <w:rStyle w:val="s0"/>
          <w:color w:val="auto"/>
          <w:sz w:val="28"/>
          <w:szCs w:val="28"/>
        </w:rPr>
        <w:t>предпринимателей</w:t>
      </w:r>
      <w:r w:rsidR="006A22D7" w:rsidRPr="002B6259">
        <w:rPr>
          <w:rStyle w:val="s0"/>
          <w:color w:val="auto"/>
          <w:sz w:val="28"/>
          <w:szCs w:val="28"/>
        </w:rPr>
        <w:t xml:space="preserve"> условиям отсутствия в отношении них стоп-факторов;</w:t>
      </w:r>
    </w:p>
    <w:p w14:paraId="6EE37BA4" w14:textId="77777777" w:rsidR="006A22D7" w:rsidRPr="002B6259" w:rsidRDefault="006A22D7" w:rsidP="006A22D7">
      <w:pPr>
        <w:pStyle w:val="pj"/>
        <w:ind w:firstLine="709"/>
        <w:rPr>
          <w:rStyle w:val="s0"/>
          <w:color w:val="auto"/>
          <w:sz w:val="28"/>
          <w:szCs w:val="28"/>
        </w:rPr>
      </w:pPr>
      <w:r w:rsidRPr="002B6259">
        <w:rPr>
          <w:rStyle w:val="s0"/>
          <w:color w:val="auto"/>
          <w:sz w:val="28"/>
          <w:szCs w:val="28"/>
        </w:rPr>
        <w:t>32-2) регистратор – юридическое лицо со стопроцентным участием государства в уставном капитале, определенное центральным уполномоченным органом по исполнению бюджета,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w:t>
      </w:r>
    </w:p>
    <w:p w14:paraId="28DD9325" w14:textId="280B3A77" w:rsidR="00EA3E41" w:rsidRPr="002B6259" w:rsidRDefault="006A22D7" w:rsidP="006A22D7">
      <w:pPr>
        <w:pStyle w:val="pj"/>
        <w:ind w:firstLine="709"/>
        <w:rPr>
          <w:rStyle w:val="s0"/>
          <w:color w:val="auto"/>
          <w:sz w:val="28"/>
          <w:szCs w:val="28"/>
        </w:rPr>
      </w:pPr>
      <w:r w:rsidRPr="002B6259">
        <w:rPr>
          <w:rStyle w:val="s0"/>
          <w:color w:val="auto"/>
          <w:sz w:val="28"/>
          <w:szCs w:val="28"/>
        </w:rPr>
        <w:t>32-3) стоп-факторы – критерии проверки получателей мер государственной поддержки системой первого уровня;</w:t>
      </w:r>
      <w:r w:rsidR="00EA3E41" w:rsidRPr="002B6259">
        <w:rPr>
          <w:rStyle w:val="s0"/>
          <w:color w:val="auto"/>
          <w:sz w:val="28"/>
          <w:szCs w:val="28"/>
        </w:rPr>
        <w:t>»;</w:t>
      </w:r>
    </w:p>
    <w:p w14:paraId="5762C5D6" w14:textId="12A1F63E" w:rsidR="003E245C" w:rsidRPr="002B6259" w:rsidRDefault="003E245C" w:rsidP="003E245C">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3 изложить в следующей редакции:</w:t>
      </w:r>
    </w:p>
    <w:p w14:paraId="0C250DFF" w14:textId="77777777" w:rsidR="00A6735E" w:rsidRPr="002B6259" w:rsidRDefault="003E245C" w:rsidP="009844F8">
      <w:pPr>
        <w:pStyle w:val="pj"/>
        <w:ind w:firstLine="709"/>
        <w:rPr>
          <w:rStyle w:val="s0"/>
          <w:color w:val="auto"/>
          <w:sz w:val="28"/>
          <w:szCs w:val="28"/>
        </w:rPr>
      </w:pPr>
      <w:r w:rsidRPr="002B6259">
        <w:rPr>
          <w:rStyle w:val="s0"/>
          <w:color w:val="auto"/>
          <w:sz w:val="28"/>
          <w:szCs w:val="28"/>
        </w:rPr>
        <w:t>«</w:t>
      </w:r>
      <w:r w:rsidR="00A6735E" w:rsidRPr="002B6259">
        <w:rPr>
          <w:rStyle w:val="s0"/>
          <w:color w:val="auto"/>
          <w:sz w:val="28"/>
          <w:szCs w:val="28"/>
        </w:rPr>
        <w:t>3. Субсидирование осуществляется за счет средств местного бюджета и/или республиканского бюджета.</w:t>
      </w:r>
    </w:p>
    <w:p w14:paraId="4AFB6A92" w14:textId="77777777" w:rsidR="00A6735E" w:rsidRPr="002B6259" w:rsidRDefault="003E245C" w:rsidP="009844F8">
      <w:pPr>
        <w:pStyle w:val="pj"/>
        <w:ind w:firstLine="709"/>
        <w:rPr>
          <w:rStyle w:val="s0"/>
          <w:color w:val="auto"/>
          <w:sz w:val="28"/>
          <w:szCs w:val="28"/>
        </w:rPr>
      </w:pPr>
      <w:r w:rsidRPr="002B6259">
        <w:rPr>
          <w:rStyle w:val="s0"/>
          <w:color w:val="auto"/>
          <w:sz w:val="28"/>
          <w:szCs w:val="28"/>
        </w:rPr>
        <w:t>Средства, предусмотренные для субсидирования за счет республиканского бюджета, перечисляются уполномоченным органом в финансовое агентство на основе заключаемого договора на перечисление на специальный счет финансового агентства.</w:t>
      </w:r>
    </w:p>
    <w:p w14:paraId="6B51B76D" w14:textId="77777777" w:rsidR="00A6735E" w:rsidRPr="002B6259" w:rsidRDefault="00A6735E" w:rsidP="00A6735E">
      <w:pPr>
        <w:pStyle w:val="pj"/>
        <w:ind w:firstLine="709"/>
        <w:rPr>
          <w:rStyle w:val="s0"/>
          <w:color w:val="auto"/>
          <w:sz w:val="28"/>
          <w:szCs w:val="28"/>
        </w:rPr>
      </w:pPr>
      <w:r w:rsidRPr="002B6259">
        <w:rPr>
          <w:rStyle w:val="s0"/>
          <w:color w:val="auto"/>
          <w:sz w:val="28"/>
          <w:szCs w:val="28"/>
        </w:rPr>
        <w:t>Средства, предусмотренные для субсидирования за счет местного бюджета, перечисляются региональным координатором на специальный счет финансового агентства на основе заключаемого договора на перечисление средств для субсидирования согласно приложению 1-1 к настоящим Правилам.</w:t>
      </w:r>
    </w:p>
    <w:p w14:paraId="38F6C137" w14:textId="77777777" w:rsidR="00A6735E" w:rsidRPr="002B6259" w:rsidRDefault="00A6735E" w:rsidP="00A6735E">
      <w:pPr>
        <w:pStyle w:val="pj"/>
        <w:ind w:firstLine="709"/>
        <w:rPr>
          <w:rStyle w:val="s0"/>
          <w:color w:val="auto"/>
          <w:sz w:val="28"/>
          <w:szCs w:val="28"/>
        </w:rPr>
      </w:pPr>
      <w:r w:rsidRPr="002B6259">
        <w:rPr>
          <w:rStyle w:val="s0"/>
          <w:color w:val="auto"/>
          <w:sz w:val="28"/>
          <w:szCs w:val="28"/>
        </w:rPr>
        <w:t>Региональный координатор с момента поступления средств, предусмотренных для субсидирования, в течение 10 (десять) рабочих дней осуществляет перечисление финансовому агентству средств в размере 50 % от суммы, выделенной на реализацию настоящих Правил, в соответствующем финансовом году, на счет, указанный финансовым агентством. Последующие платежи будут осуществляться в соответствии с заявками финансового агентства.</w:t>
      </w:r>
    </w:p>
    <w:p w14:paraId="6D5F351E" w14:textId="77777777" w:rsidR="00A6735E" w:rsidRPr="002B6259" w:rsidRDefault="00A6735E" w:rsidP="00A6735E">
      <w:pPr>
        <w:pStyle w:val="pj"/>
        <w:ind w:firstLine="709"/>
        <w:rPr>
          <w:rStyle w:val="s0"/>
          <w:color w:val="auto"/>
          <w:sz w:val="28"/>
          <w:szCs w:val="28"/>
        </w:rPr>
      </w:pPr>
      <w:r w:rsidRPr="002B6259">
        <w:rPr>
          <w:rStyle w:val="s0"/>
          <w:color w:val="auto"/>
          <w:sz w:val="28"/>
          <w:szCs w:val="28"/>
        </w:rPr>
        <w:t>Финансовый институт открывает финансовому агентству текущий счет для перечисления сумм субсидий.</w:t>
      </w:r>
    </w:p>
    <w:p w14:paraId="6153EA80" w14:textId="7885AD71" w:rsidR="00AE55EE" w:rsidRPr="002B6259" w:rsidRDefault="00A6735E" w:rsidP="00A6735E">
      <w:pPr>
        <w:pStyle w:val="pj"/>
        <w:ind w:firstLine="709"/>
        <w:rPr>
          <w:rStyle w:val="s0"/>
          <w:color w:val="auto"/>
          <w:sz w:val="28"/>
          <w:szCs w:val="28"/>
        </w:rPr>
      </w:pPr>
      <w:r w:rsidRPr="002B6259">
        <w:rPr>
          <w:rStyle w:val="s0"/>
          <w:color w:val="auto"/>
          <w:sz w:val="28"/>
          <w:szCs w:val="28"/>
        </w:rPr>
        <w:t>Финансовые институты, не имеющие права открытия и ведения банковских счетов юридических лиц, по согласованию с финансовым агентством определяют банк-платежный агент, в котором финансовый институт откроет текущий счет для перечисления субсидий.</w:t>
      </w:r>
      <w:r w:rsidR="003E245C" w:rsidRPr="002B6259">
        <w:rPr>
          <w:rStyle w:val="s0"/>
          <w:color w:val="auto"/>
          <w:sz w:val="28"/>
          <w:szCs w:val="28"/>
        </w:rPr>
        <w:t>»;</w:t>
      </w:r>
    </w:p>
    <w:p w14:paraId="6B581E0B" w14:textId="6FCF0B19" w:rsidR="005901F6" w:rsidRPr="002B6259" w:rsidRDefault="005901F6" w:rsidP="003E245C">
      <w:pPr>
        <w:pStyle w:val="pj"/>
        <w:ind w:firstLine="709"/>
        <w:rPr>
          <w:rStyle w:val="s0"/>
          <w:color w:val="auto"/>
          <w:sz w:val="28"/>
          <w:szCs w:val="28"/>
        </w:rPr>
      </w:pPr>
      <w:r w:rsidRPr="00CF255C">
        <w:rPr>
          <w:rStyle w:val="s0"/>
          <w:color w:val="auto"/>
          <w:sz w:val="28"/>
          <w:szCs w:val="28"/>
        </w:rPr>
        <w:t>пункт</w:t>
      </w:r>
      <w:r w:rsidR="001C7952" w:rsidRPr="00CF255C">
        <w:rPr>
          <w:rStyle w:val="s0"/>
          <w:color w:val="auto"/>
          <w:sz w:val="28"/>
          <w:szCs w:val="28"/>
        </w:rPr>
        <w:t>ы</w:t>
      </w:r>
      <w:r w:rsidRPr="00CF255C">
        <w:rPr>
          <w:rStyle w:val="s0"/>
          <w:color w:val="auto"/>
          <w:sz w:val="28"/>
          <w:szCs w:val="28"/>
        </w:rPr>
        <w:t xml:space="preserve"> 6</w:t>
      </w:r>
      <w:r w:rsidR="001C7952" w:rsidRPr="00CF255C">
        <w:rPr>
          <w:rStyle w:val="s0"/>
          <w:color w:val="auto"/>
          <w:sz w:val="28"/>
          <w:szCs w:val="28"/>
        </w:rPr>
        <w:t xml:space="preserve"> и 7</w:t>
      </w:r>
      <w:r w:rsidRPr="00CF255C">
        <w:rPr>
          <w:rStyle w:val="s0"/>
          <w:color w:val="auto"/>
          <w:sz w:val="28"/>
          <w:szCs w:val="28"/>
        </w:rPr>
        <w:t xml:space="preserve"> изложить</w:t>
      </w:r>
      <w:r w:rsidRPr="002B6259">
        <w:rPr>
          <w:rStyle w:val="s0"/>
          <w:color w:val="auto"/>
          <w:sz w:val="28"/>
          <w:szCs w:val="28"/>
        </w:rPr>
        <w:t xml:space="preserve"> в следующей редакции:</w:t>
      </w:r>
    </w:p>
    <w:p w14:paraId="2E857B44" w14:textId="44DCD7C9" w:rsidR="005901F6" w:rsidRPr="002B6259" w:rsidRDefault="005901F6" w:rsidP="003E245C">
      <w:pPr>
        <w:pStyle w:val="pj"/>
        <w:ind w:firstLine="709"/>
        <w:rPr>
          <w:rStyle w:val="s0"/>
          <w:color w:val="auto"/>
          <w:sz w:val="28"/>
          <w:szCs w:val="28"/>
        </w:rPr>
      </w:pPr>
      <w:r w:rsidRPr="002B6259">
        <w:rPr>
          <w:rStyle w:val="s0"/>
          <w:color w:val="auto"/>
          <w:sz w:val="28"/>
          <w:szCs w:val="28"/>
        </w:rPr>
        <w:lastRenderedPageBreak/>
        <w:t>«6. Уполномоченный орган оплачивает за предоставление услуг в рамках настоящих Правил за счет средств республиканского бюджета финансовому агентству на основании заключаемого с ним договор</w:t>
      </w:r>
      <w:r w:rsidR="003107E9" w:rsidRPr="002B6259">
        <w:rPr>
          <w:rStyle w:val="s0"/>
          <w:color w:val="auto"/>
          <w:sz w:val="28"/>
          <w:szCs w:val="28"/>
        </w:rPr>
        <w:t>а</w:t>
      </w:r>
      <w:r w:rsidRPr="002B6259">
        <w:rPr>
          <w:rStyle w:val="s0"/>
          <w:color w:val="auto"/>
          <w:sz w:val="28"/>
          <w:szCs w:val="28"/>
        </w:rPr>
        <w:t>.</w:t>
      </w:r>
    </w:p>
    <w:p w14:paraId="3417AC80" w14:textId="674F1641" w:rsidR="00344644" w:rsidRPr="002B6259" w:rsidRDefault="00344644" w:rsidP="003E245C">
      <w:pPr>
        <w:pStyle w:val="pj"/>
        <w:ind w:firstLine="709"/>
        <w:rPr>
          <w:rStyle w:val="s0"/>
          <w:color w:val="auto"/>
          <w:sz w:val="28"/>
          <w:szCs w:val="28"/>
        </w:rPr>
      </w:pPr>
      <w:r w:rsidRPr="002B6259">
        <w:rPr>
          <w:rStyle w:val="s0"/>
          <w:color w:val="auto"/>
          <w:sz w:val="28"/>
          <w:szCs w:val="28"/>
        </w:rPr>
        <w:t>7. Субсидирование не осуществляется по предпринимателям:</w:t>
      </w:r>
    </w:p>
    <w:p w14:paraId="0B416CAA" w14:textId="43556CEA" w:rsidR="009418C5" w:rsidRPr="002B6259" w:rsidRDefault="00623E61" w:rsidP="003E245C">
      <w:pPr>
        <w:pStyle w:val="pj"/>
        <w:ind w:firstLine="709"/>
        <w:rPr>
          <w:rStyle w:val="s0"/>
          <w:color w:val="auto"/>
          <w:sz w:val="28"/>
          <w:szCs w:val="28"/>
        </w:rPr>
      </w:pPr>
      <w:r w:rsidRPr="002B6259">
        <w:rPr>
          <w:rStyle w:val="s0"/>
          <w:color w:val="auto"/>
          <w:sz w:val="28"/>
          <w:szCs w:val="28"/>
        </w:rPr>
        <w:t>1) проекты которых направлены на выпуск подакцизных товаров/продукции, за исключением проектов, предусматривающих выпуск моторных транспортных средств и выпуск спиртосодержащей продукции медицинского назначения (кроме бальзамов), зарегистрированной в соответствии с законодательством Республики Казахстан в качестве лекарственного средства;</w:t>
      </w:r>
    </w:p>
    <w:p w14:paraId="67F27824" w14:textId="77777777" w:rsidR="003535C5" w:rsidRPr="002B6259" w:rsidRDefault="003535C5" w:rsidP="003535C5">
      <w:pPr>
        <w:pStyle w:val="pj"/>
        <w:ind w:firstLine="709"/>
        <w:rPr>
          <w:rStyle w:val="s0"/>
          <w:color w:val="auto"/>
          <w:sz w:val="28"/>
          <w:szCs w:val="28"/>
        </w:rPr>
      </w:pPr>
      <w:r w:rsidRPr="002B6259">
        <w:rPr>
          <w:rStyle w:val="s0"/>
          <w:color w:val="auto"/>
          <w:sz w:val="28"/>
          <w:szCs w:val="28"/>
        </w:rPr>
        <w:t>2) планирующих реализовать проект в горнодобывающей промышленности и разработке карьеров;</w:t>
      </w:r>
    </w:p>
    <w:p w14:paraId="5BF7FABB" w14:textId="77777777" w:rsidR="003535C5" w:rsidRPr="002B6259" w:rsidRDefault="003535C5" w:rsidP="003535C5">
      <w:pPr>
        <w:pStyle w:val="pj"/>
        <w:ind w:firstLine="709"/>
        <w:rPr>
          <w:rStyle w:val="s0"/>
          <w:color w:val="auto"/>
          <w:sz w:val="28"/>
          <w:szCs w:val="28"/>
        </w:rPr>
      </w:pPr>
      <w:r w:rsidRPr="002B6259">
        <w:rPr>
          <w:rStyle w:val="s0"/>
          <w:color w:val="auto"/>
          <w:sz w:val="28"/>
          <w:szCs w:val="28"/>
        </w:rPr>
        <w:t>3) пятьдесят и более процентов акций (долей участия в уставном капитале) которых прямо или косвенно принадлежат государству, национальному управляющему холдингу, национальному холдингу, национальной компании;</w:t>
      </w:r>
    </w:p>
    <w:p w14:paraId="535AC939" w14:textId="77777777" w:rsidR="003535C5" w:rsidRPr="002B6259" w:rsidRDefault="003535C5" w:rsidP="003535C5">
      <w:pPr>
        <w:pStyle w:val="pj"/>
        <w:ind w:firstLine="709"/>
        <w:rPr>
          <w:rStyle w:val="s0"/>
          <w:color w:val="auto"/>
          <w:sz w:val="28"/>
          <w:szCs w:val="28"/>
        </w:rPr>
      </w:pPr>
      <w:r w:rsidRPr="002B6259">
        <w:rPr>
          <w:rStyle w:val="s0"/>
          <w:color w:val="auto"/>
          <w:sz w:val="28"/>
          <w:szCs w:val="28"/>
        </w:rPr>
        <w:t>4) форма собственности которых оформлена как частное учреждение согласно статье 10 Закона Республики Казахстан «О некоммерческих организациях»;</w:t>
      </w:r>
    </w:p>
    <w:p w14:paraId="5CE6821F" w14:textId="77777777" w:rsidR="003535C5" w:rsidRPr="002B6259" w:rsidRDefault="003535C5" w:rsidP="003535C5">
      <w:pPr>
        <w:pStyle w:val="pj"/>
        <w:ind w:firstLine="709"/>
        <w:rPr>
          <w:rStyle w:val="s0"/>
          <w:color w:val="auto"/>
          <w:sz w:val="28"/>
          <w:szCs w:val="28"/>
        </w:rPr>
      </w:pPr>
      <w:r w:rsidRPr="002B6259">
        <w:rPr>
          <w:rStyle w:val="s0"/>
          <w:color w:val="auto"/>
          <w:sz w:val="28"/>
          <w:szCs w:val="28"/>
        </w:rPr>
        <w:t>5) осуществивших и/или планирующих осуществить продажу/дарение/передачу в доверительное управление/аренду/безвозмездное пользование актива лицу, у которого он был приобретен за счет кредита, в том числе совершающие и/или планирующие в будущем реорганизацию предприятия предпринимателя в форме присоединения к данному лицу или слияния с данным лицом (при выявлении в ходе мониторингов проектов указанных в настоящем подпункте случаев субсидирование прекращается и возврату подлежат ранее выплаченные субсидии);</w:t>
      </w:r>
    </w:p>
    <w:p w14:paraId="121AC71E" w14:textId="77777777" w:rsidR="003535C5" w:rsidRPr="002B6259" w:rsidRDefault="003535C5" w:rsidP="003535C5">
      <w:pPr>
        <w:pStyle w:val="pj"/>
        <w:ind w:firstLine="709"/>
        <w:rPr>
          <w:rStyle w:val="s0"/>
          <w:color w:val="auto"/>
          <w:sz w:val="28"/>
          <w:szCs w:val="28"/>
        </w:rPr>
      </w:pPr>
      <w:r w:rsidRPr="002B6259">
        <w:rPr>
          <w:rStyle w:val="s0"/>
          <w:color w:val="auto"/>
          <w:sz w:val="28"/>
          <w:szCs w:val="28"/>
        </w:rPr>
        <w:t>6) прекративших или приостановивших деятельность как субъект частного предпринимательства;</w:t>
      </w:r>
    </w:p>
    <w:p w14:paraId="205C3501" w14:textId="28B09DA6" w:rsidR="003535C5" w:rsidRPr="002B6259" w:rsidRDefault="0046170B" w:rsidP="003535C5">
      <w:pPr>
        <w:pStyle w:val="pj"/>
        <w:ind w:firstLine="709"/>
        <w:rPr>
          <w:rStyle w:val="s0"/>
          <w:color w:val="auto"/>
          <w:sz w:val="28"/>
          <w:szCs w:val="28"/>
        </w:rPr>
      </w:pPr>
      <w:r w:rsidRPr="002B6259">
        <w:rPr>
          <w:rStyle w:val="s0"/>
          <w:color w:val="auto"/>
          <w:sz w:val="28"/>
          <w:szCs w:val="28"/>
        </w:rPr>
        <w:t xml:space="preserve">7) по которым информационной системой первого уровня выявлены </w:t>
      </w:r>
      <w:r w:rsidRPr="002B6259">
        <w:rPr>
          <w:rStyle w:val="s0"/>
          <w:color w:val="auto"/>
          <w:sz w:val="28"/>
          <w:szCs w:val="28"/>
        </w:rPr>
        <w:br/>
        <w:t>стоп-факторы</w:t>
      </w:r>
      <w:r w:rsidR="003535C5" w:rsidRPr="002B6259">
        <w:rPr>
          <w:rStyle w:val="s0"/>
          <w:color w:val="auto"/>
          <w:sz w:val="28"/>
          <w:szCs w:val="28"/>
        </w:rPr>
        <w:t>.»;</w:t>
      </w:r>
    </w:p>
    <w:p w14:paraId="0C6A2974" w14:textId="54DD0546" w:rsidR="008979F4" w:rsidRPr="002B6259" w:rsidRDefault="008979F4" w:rsidP="003535C5">
      <w:pPr>
        <w:pStyle w:val="pj"/>
        <w:ind w:firstLine="709"/>
        <w:rPr>
          <w:rStyle w:val="s0"/>
          <w:color w:val="auto"/>
          <w:sz w:val="28"/>
          <w:szCs w:val="28"/>
        </w:rPr>
      </w:pPr>
      <w:r w:rsidRPr="002B6259">
        <w:rPr>
          <w:rStyle w:val="s0"/>
          <w:color w:val="auto"/>
          <w:sz w:val="28"/>
          <w:szCs w:val="28"/>
        </w:rPr>
        <w:t>дополнить пункт</w:t>
      </w:r>
      <w:r w:rsidR="006538E4" w:rsidRPr="002B6259">
        <w:rPr>
          <w:rStyle w:val="s0"/>
          <w:color w:val="auto"/>
          <w:sz w:val="28"/>
          <w:szCs w:val="28"/>
        </w:rPr>
        <w:t>ами</w:t>
      </w:r>
      <w:r w:rsidRPr="002B6259">
        <w:rPr>
          <w:rStyle w:val="s0"/>
          <w:color w:val="auto"/>
          <w:sz w:val="28"/>
          <w:szCs w:val="28"/>
        </w:rPr>
        <w:t xml:space="preserve"> 9-1</w:t>
      </w:r>
      <w:r w:rsidR="006538E4" w:rsidRPr="002B6259">
        <w:rPr>
          <w:rStyle w:val="s0"/>
          <w:color w:val="auto"/>
          <w:sz w:val="28"/>
          <w:szCs w:val="28"/>
        </w:rPr>
        <w:t xml:space="preserve"> и 9-2</w:t>
      </w:r>
      <w:r w:rsidRPr="002B6259">
        <w:rPr>
          <w:rStyle w:val="s0"/>
          <w:color w:val="auto"/>
          <w:sz w:val="28"/>
          <w:szCs w:val="28"/>
        </w:rPr>
        <w:t xml:space="preserve"> следующего содержания:</w:t>
      </w:r>
    </w:p>
    <w:p w14:paraId="5FC5028F" w14:textId="77777777" w:rsidR="00E00DB4" w:rsidRPr="002B6259" w:rsidRDefault="00E00DB4" w:rsidP="00E00DB4">
      <w:pPr>
        <w:pStyle w:val="pj"/>
        <w:ind w:firstLine="709"/>
        <w:rPr>
          <w:rStyle w:val="s0"/>
          <w:color w:val="auto"/>
          <w:sz w:val="28"/>
          <w:szCs w:val="28"/>
        </w:rPr>
      </w:pPr>
      <w:r w:rsidRPr="002B6259">
        <w:rPr>
          <w:rStyle w:val="s0"/>
          <w:color w:val="auto"/>
          <w:sz w:val="28"/>
          <w:szCs w:val="28"/>
        </w:rPr>
        <w:t xml:space="preserve">«9-1. </w:t>
      </w:r>
      <w:r w:rsidR="004B65F5" w:rsidRPr="002B6259">
        <w:rPr>
          <w:rStyle w:val="s0"/>
          <w:color w:val="auto"/>
          <w:sz w:val="28"/>
          <w:szCs w:val="28"/>
        </w:rPr>
        <w:t>Мониторинг использования меры государственной поддержки осуществляется в двухуровневой системы, включающей</w:t>
      </w:r>
      <w:r w:rsidRPr="002B6259">
        <w:rPr>
          <w:rStyle w:val="s0"/>
          <w:color w:val="auto"/>
          <w:sz w:val="28"/>
          <w:szCs w:val="28"/>
        </w:rPr>
        <w:t>:</w:t>
      </w:r>
    </w:p>
    <w:p w14:paraId="1F75CD50" w14:textId="77777777" w:rsidR="006538E4" w:rsidRPr="002B6259" w:rsidRDefault="006538E4" w:rsidP="006538E4">
      <w:pPr>
        <w:pStyle w:val="pj"/>
        <w:ind w:firstLine="709"/>
        <w:rPr>
          <w:rStyle w:val="s0"/>
          <w:color w:val="auto"/>
          <w:sz w:val="28"/>
          <w:szCs w:val="28"/>
        </w:rPr>
      </w:pPr>
      <w:r w:rsidRPr="002B6259">
        <w:rPr>
          <w:rStyle w:val="s0"/>
          <w:color w:val="auto"/>
          <w:sz w:val="28"/>
          <w:szCs w:val="28"/>
        </w:rPr>
        <w:t xml:space="preserve">1) первый уровень – регистраторская информационная система, интегрированная с информационными системами второго уровня, содержащая эталонный электронный реестр заявок предпринимателей, где посредством постформатно-логического контроля осуществляется проверка соответствия предпринимателей условиям отсутствия в отношении них стоп-факторов; </w:t>
      </w:r>
    </w:p>
    <w:p w14:paraId="05522EB6" w14:textId="77777777" w:rsidR="006538E4" w:rsidRPr="002B6259" w:rsidRDefault="006538E4" w:rsidP="006538E4">
      <w:pPr>
        <w:pStyle w:val="pj"/>
        <w:ind w:firstLine="709"/>
        <w:rPr>
          <w:rStyle w:val="s0"/>
          <w:color w:val="auto"/>
          <w:sz w:val="28"/>
          <w:szCs w:val="28"/>
        </w:rPr>
      </w:pPr>
      <w:r w:rsidRPr="002B6259">
        <w:rPr>
          <w:rStyle w:val="s0"/>
          <w:color w:val="auto"/>
          <w:sz w:val="28"/>
          <w:szCs w:val="28"/>
        </w:rPr>
        <w:t>2) второй уровень – отраслевые государственные или негосударственные информационные системы, посредством которых осуществляется прием заявок от предпринимателей мер государственной поддержки, их обработка с применением форматно-логического контроля и передача обработанных заявок на первый уровень.</w:t>
      </w:r>
    </w:p>
    <w:p w14:paraId="5267EDE6" w14:textId="77777777" w:rsidR="006538E4" w:rsidRPr="002B6259" w:rsidRDefault="006538E4" w:rsidP="006538E4">
      <w:pPr>
        <w:pStyle w:val="pj"/>
        <w:ind w:firstLine="709"/>
        <w:rPr>
          <w:rStyle w:val="s0"/>
          <w:color w:val="auto"/>
          <w:sz w:val="28"/>
          <w:szCs w:val="28"/>
        </w:rPr>
      </w:pPr>
      <w:r w:rsidRPr="002B6259">
        <w:rPr>
          <w:rStyle w:val="s0"/>
          <w:color w:val="auto"/>
          <w:sz w:val="28"/>
          <w:szCs w:val="28"/>
        </w:rPr>
        <w:lastRenderedPageBreak/>
        <w:t>Предприниматели дают согласие на сбор, обработку, хранение, выгрузку и использование персональных данных регистратором.</w:t>
      </w:r>
    </w:p>
    <w:p w14:paraId="358653E1" w14:textId="2B30ADC0" w:rsidR="006538E4" w:rsidRPr="002B6259" w:rsidRDefault="006538E4" w:rsidP="006538E4">
      <w:pPr>
        <w:pStyle w:val="pj"/>
        <w:ind w:firstLine="709"/>
        <w:rPr>
          <w:rStyle w:val="s0"/>
          <w:color w:val="auto"/>
          <w:sz w:val="28"/>
          <w:szCs w:val="28"/>
        </w:rPr>
      </w:pPr>
      <w:r w:rsidRPr="002B6259">
        <w:rPr>
          <w:rStyle w:val="s0"/>
          <w:color w:val="auto"/>
          <w:sz w:val="28"/>
          <w:szCs w:val="28"/>
        </w:rPr>
        <w:t>9-2. При поступлении заявок предпринимателей в систему второго уровня, система второго уровня направляет в систему первого уровня запрос на проверку соответствия п</w:t>
      </w:r>
      <w:r w:rsidR="001F0EA0" w:rsidRPr="002B6259">
        <w:rPr>
          <w:rStyle w:val="s0"/>
          <w:color w:val="auto"/>
          <w:sz w:val="28"/>
          <w:szCs w:val="28"/>
        </w:rPr>
        <w:t>редпринимател</w:t>
      </w:r>
      <w:r w:rsidRPr="002B6259">
        <w:rPr>
          <w:rStyle w:val="s0"/>
          <w:color w:val="auto"/>
          <w:sz w:val="28"/>
          <w:szCs w:val="28"/>
        </w:rPr>
        <w:t xml:space="preserve">я условиям отсутствия в отношении него </w:t>
      </w:r>
      <w:r w:rsidR="001F0EA0" w:rsidRPr="002B6259">
        <w:rPr>
          <w:rStyle w:val="s0"/>
          <w:color w:val="auto"/>
          <w:sz w:val="28"/>
          <w:szCs w:val="28"/>
        </w:rPr>
        <w:br/>
      </w:r>
      <w:r w:rsidRPr="002B6259">
        <w:rPr>
          <w:rStyle w:val="s0"/>
          <w:color w:val="auto"/>
          <w:sz w:val="28"/>
          <w:szCs w:val="28"/>
        </w:rPr>
        <w:t>стоп-факторов.</w:t>
      </w:r>
    </w:p>
    <w:p w14:paraId="7D4CABB0" w14:textId="7EAF8DC2" w:rsidR="006538E4" w:rsidRPr="002B6259" w:rsidRDefault="006538E4" w:rsidP="006538E4">
      <w:pPr>
        <w:pStyle w:val="pj"/>
        <w:ind w:firstLine="709"/>
        <w:rPr>
          <w:rStyle w:val="s0"/>
          <w:color w:val="auto"/>
          <w:sz w:val="28"/>
          <w:szCs w:val="28"/>
        </w:rPr>
      </w:pPr>
      <w:r w:rsidRPr="002B6259">
        <w:rPr>
          <w:rStyle w:val="s0"/>
          <w:color w:val="auto"/>
          <w:sz w:val="28"/>
          <w:szCs w:val="28"/>
        </w:rPr>
        <w:t xml:space="preserve">Система первого уровня </w:t>
      </w:r>
      <w:r w:rsidR="000F0BE4" w:rsidRPr="002B6259">
        <w:rPr>
          <w:rStyle w:val="s0"/>
          <w:color w:val="auto"/>
          <w:sz w:val="28"/>
          <w:szCs w:val="28"/>
        </w:rPr>
        <w:t xml:space="preserve">предоставляет </w:t>
      </w:r>
      <w:r w:rsidRPr="002B6259">
        <w:rPr>
          <w:rStyle w:val="s0"/>
          <w:color w:val="auto"/>
          <w:sz w:val="28"/>
          <w:szCs w:val="28"/>
        </w:rPr>
        <w:t xml:space="preserve">ответ с результатом проверки соответствия </w:t>
      </w:r>
      <w:r w:rsidR="008F4DA1" w:rsidRPr="002B6259">
        <w:rPr>
          <w:rStyle w:val="s0"/>
          <w:color w:val="auto"/>
          <w:sz w:val="28"/>
          <w:szCs w:val="28"/>
        </w:rPr>
        <w:t>предпринимателя</w:t>
      </w:r>
      <w:r w:rsidRPr="002B6259">
        <w:rPr>
          <w:rStyle w:val="s0"/>
          <w:color w:val="auto"/>
          <w:sz w:val="28"/>
          <w:szCs w:val="28"/>
        </w:rPr>
        <w:t xml:space="preserve"> условиям отсутствия в отношении него </w:t>
      </w:r>
      <w:r w:rsidR="008F4DA1" w:rsidRPr="002B6259">
        <w:rPr>
          <w:rStyle w:val="s0"/>
          <w:color w:val="auto"/>
          <w:sz w:val="28"/>
          <w:szCs w:val="28"/>
        </w:rPr>
        <w:br/>
      </w:r>
      <w:r w:rsidRPr="002B6259">
        <w:rPr>
          <w:rStyle w:val="s0"/>
          <w:color w:val="auto"/>
          <w:sz w:val="28"/>
          <w:szCs w:val="28"/>
        </w:rPr>
        <w:t>стоп-факторов.</w:t>
      </w:r>
    </w:p>
    <w:p w14:paraId="01636DB0" w14:textId="77777777" w:rsidR="006538E4" w:rsidRPr="002B6259" w:rsidRDefault="006538E4" w:rsidP="006538E4">
      <w:pPr>
        <w:pStyle w:val="pj"/>
        <w:ind w:firstLine="709"/>
        <w:rPr>
          <w:rStyle w:val="s0"/>
          <w:color w:val="auto"/>
          <w:sz w:val="28"/>
          <w:szCs w:val="28"/>
        </w:rPr>
      </w:pPr>
      <w:r w:rsidRPr="002B6259">
        <w:rPr>
          <w:rStyle w:val="s0"/>
          <w:color w:val="auto"/>
          <w:sz w:val="28"/>
          <w:szCs w:val="28"/>
        </w:rPr>
        <w:t>Заявка подлежит дальнейшей обработке при получении ответа об отсутствии стоп-факторов.</w:t>
      </w:r>
    </w:p>
    <w:p w14:paraId="2F8DD157" w14:textId="3F94B9FC" w:rsidR="008979F4" w:rsidRPr="002B6259" w:rsidRDefault="006538E4" w:rsidP="006538E4">
      <w:pPr>
        <w:pStyle w:val="pj"/>
        <w:ind w:firstLine="709"/>
        <w:rPr>
          <w:rStyle w:val="s0"/>
          <w:color w:val="auto"/>
          <w:sz w:val="28"/>
          <w:szCs w:val="28"/>
        </w:rPr>
      </w:pPr>
      <w:r w:rsidRPr="002B6259">
        <w:rPr>
          <w:rStyle w:val="s0"/>
          <w:color w:val="auto"/>
          <w:sz w:val="28"/>
          <w:szCs w:val="28"/>
        </w:rPr>
        <w:t>Сведения, указанные в заявке и статусы обработки заявки, подлежат передаче системой второго уровня в систему первого уровня.»;</w:t>
      </w:r>
    </w:p>
    <w:p w14:paraId="6EA4C62D" w14:textId="77777777" w:rsidR="006B6333" w:rsidRPr="002B6259" w:rsidRDefault="006B6333" w:rsidP="006B6333">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10 изложить в следующей редакции:</w:t>
      </w:r>
    </w:p>
    <w:p w14:paraId="4253A8CE" w14:textId="296A1AC3" w:rsidR="006B6333" w:rsidRPr="002B6259" w:rsidRDefault="006B6333" w:rsidP="003E245C">
      <w:pPr>
        <w:pStyle w:val="pj"/>
        <w:ind w:firstLine="709"/>
        <w:rPr>
          <w:rStyle w:val="s0"/>
          <w:color w:val="auto"/>
          <w:sz w:val="28"/>
          <w:szCs w:val="28"/>
        </w:rPr>
      </w:pPr>
      <w:r w:rsidRPr="002B6259">
        <w:rPr>
          <w:rStyle w:val="s0"/>
          <w:color w:val="auto"/>
          <w:sz w:val="28"/>
          <w:szCs w:val="28"/>
        </w:rPr>
        <w:t xml:space="preserve">«10. </w:t>
      </w:r>
      <w:r w:rsidR="00A6735E" w:rsidRPr="002B6259">
        <w:rPr>
          <w:rStyle w:val="s0"/>
          <w:color w:val="auto"/>
          <w:sz w:val="28"/>
          <w:szCs w:val="28"/>
        </w:rPr>
        <w:t xml:space="preserve">Участниками субсидирования являются предприниматели, реализующие и (или) планирующие реализовать собственные проекты в приоритетных видах экономической деятельности </w:t>
      </w:r>
      <w:r w:rsidR="000F0BE4" w:rsidRPr="002B6259">
        <w:rPr>
          <w:color w:val="auto"/>
          <w:sz w:val="28"/>
          <w:szCs w:val="28"/>
        </w:rPr>
        <w:t xml:space="preserve">и без учета места регистрации </w:t>
      </w:r>
      <w:r w:rsidR="00A6735E" w:rsidRPr="002B6259">
        <w:rPr>
          <w:rStyle w:val="s0"/>
          <w:color w:val="auto"/>
          <w:sz w:val="28"/>
          <w:szCs w:val="28"/>
        </w:rPr>
        <w:t>согласно приложению 1 к настоящим Правилам, а также субъекты социального предпринимательства в соответствии с подпунктом 13) пункта 2 настоящих Правил, с соблюдением требований, установленных пунктами 7, 8, 9 настоящих Правил.</w:t>
      </w:r>
      <w:r w:rsidRPr="002B6259">
        <w:rPr>
          <w:rStyle w:val="s0"/>
          <w:color w:val="auto"/>
          <w:sz w:val="28"/>
          <w:szCs w:val="28"/>
        </w:rPr>
        <w:t>»;</w:t>
      </w:r>
    </w:p>
    <w:p w14:paraId="1E7FB570" w14:textId="77777777" w:rsidR="00656684" w:rsidRPr="002B6259" w:rsidRDefault="00656684" w:rsidP="0065668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пункты 12 и 13 изложить в следующей редакции:</w:t>
      </w:r>
    </w:p>
    <w:p w14:paraId="246051EC" w14:textId="77777777" w:rsidR="00656684" w:rsidRPr="002B6259" w:rsidRDefault="00656684" w:rsidP="0065668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«12. Субсидированию также подлежат новые финансовые инструменты, ранее выданные финансовым институтом в течение 12 (двенадцать) месяцев до даты направления в финансовое агентство копии договора/графика платежей или данных </w:t>
      </w:r>
      <w:r w:rsidR="00305D15" w:rsidRPr="002B6259">
        <w:rPr>
          <w:rFonts w:eastAsia="SimSun"/>
          <w:sz w:val="28"/>
          <w:szCs w:val="28"/>
          <w:lang w:val="kk-KZ" w:eastAsia="en-US"/>
        </w:rPr>
        <w:t xml:space="preserve">по договору </w:t>
      </w:r>
      <w:r w:rsidRPr="002B6259">
        <w:rPr>
          <w:rFonts w:eastAsia="SimSun"/>
          <w:sz w:val="28"/>
          <w:szCs w:val="28"/>
          <w:lang w:eastAsia="en-US"/>
        </w:rPr>
        <w:t>на автоматизированный сервис финансового агентства.</w:t>
      </w:r>
    </w:p>
    <w:p w14:paraId="1E33821C" w14:textId="77777777" w:rsidR="00656684" w:rsidRPr="002B6259" w:rsidRDefault="00656684" w:rsidP="0065668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13. Сумма финансового инструмента, подлежащая субсидированию, составляет не более 200 (двести) миллионов тенге для одного предпринимателя с учетом всех действующих финансовых инструментов, по которым осуществляется субсидирование, в том числе по аффилированным с ним лицам/компаниям.</w:t>
      </w:r>
    </w:p>
    <w:p w14:paraId="39132891" w14:textId="77777777" w:rsidR="00656684" w:rsidRPr="002B6259" w:rsidRDefault="00656684" w:rsidP="0065668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Допускается повторное получение на новые финансовые инструменты в пределах суммы, установленной настоящими Правилами при частичном/полном досрочном погашении основного долга.»;</w:t>
      </w:r>
    </w:p>
    <w:p w14:paraId="2F080597" w14:textId="77777777" w:rsidR="00C536A5" w:rsidRPr="002B6259" w:rsidRDefault="00C536A5" w:rsidP="00C536A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часть вторую пункта 16 изложить в следующей редакции:</w:t>
      </w:r>
    </w:p>
    <w:p w14:paraId="61CB2D32" w14:textId="77777777" w:rsidR="008F5D46" w:rsidRPr="002B6259" w:rsidRDefault="008F5D46" w:rsidP="00C536A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«В случае принятия решения финансовым институтом о субсидировании действующего финансового инструмента, финансовый институт, за исключением краудфандинга, возмещает предпринимателю комиссии, сборы и/или иные платежи, удержанные в период с начала текущего года до даты принятия решения финансовым институтом о субсидировании в текущем году, за исключением возможных к взиманию комиссий со стороны финансового института, предусмотренных настоящим пунктом. При этом данные комиссии, сборы и/или иные платежи подлежат возмещению предпринимателю в течение </w:t>
      </w:r>
      <w:r w:rsidRPr="002B6259">
        <w:rPr>
          <w:rFonts w:eastAsia="SimSun"/>
          <w:sz w:val="28"/>
          <w:szCs w:val="28"/>
          <w:lang w:eastAsia="en-US"/>
        </w:rPr>
        <w:lastRenderedPageBreak/>
        <w:t>3 (тр</w:t>
      </w:r>
      <w:r w:rsidR="00C843FC" w:rsidRPr="002B6259">
        <w:rPr>
          <w:rFonts w:eastAsia="SimSun"/>
          <w:sz w:val="28"/>
          <w:szCs w:val="28"/>
          <w:lang w:val="kk-KZ" w:eastAsia="en-US"/>
        </w:rPr>
        <w:t>и</w:t>
      </w:r>
      <w:r w:rsidRPr="002B6259">
        <w:rPr>
          <w:rFonts w:eastAsia="SimSun"/>
          <w:sz w:val="28"/>
          <w:szCs w:val="28"/>
          <w:lang w:eastAsia="en-US"/>
        </w:rPr>
        <w:t>) месяцев с фактической даты подписания всеми сторонами договора.»;</w:t>
      </w:r>
    </w:p>
    <w:p w14:paraId="4A91D1F9" w14:textId="77777777" w:rsidR="00D97886" w:rsidRPr="002B6259" w:rsidRDefault="00D97886" w:rsidP="00C536A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22 изложить в следующей редакции:</w:t>
      </w:r>
    </w:p>
    <w:p w14:paraId="57310C21" w14:textId="77777777" w:rsidR="00D97886" w:rsidRPr="002B6259" w:rsidRDefault="00D97886" w:rsidP="00C536A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«22. </w:t>
      </w:r>
      <w:r w:rsidR="00F42FC6" w:rsidRPr="002B6259">
        <w:rPr>
          <w:rFonts w:eastAsia="SimSun"/>
          <w:sz w:val="28"/>
          <w:szCs w:val="28"/>
          <w:lang w:eastAsia="en-US"/>
        </w:rPr>
        <w:t>В случае отсутствия средств местного/республиканского бюджета для субсидирования договоры/графики платежей или данные по договорам на автоматизированный сервис финансового агентства не принимаются</w:t>
      </w:r>
      <w:r w:rsidRPr="002B6259">
        <w:rPr>
          <w:rFonts w:eastAsia="SimSun"/>
          <w:sz w:val="28"/>
          <w:szCs w:val="28"/>
          <w:lang w:eastAsia="en-US"/>
        </w:rPr>
        <w:t>.»;</w:t>
      </w:r>
    </w:p>
    <w:p w14:paraId="0FAB438E" w14:textId="77777777" w:rsidR="000A7781" w:rsidRPr="002B6259" w:rsidRDefault="000A7781" w:rsidP="000A7781">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w:t>
      </w:r>
      <w:r w:rsidR="00F71E65" w:rsidRPr="002B6259">
        <w:rPr>
          <w:rFonts w:eastAsia="SimSun"/>
          <w:sz w:val="28"/>
          <w:szCs w:val="28"/>
          <w:lang w:eastAsia="en-US"/>
        </w:rPr>
        <w:t>ы</w:t>
      </w:r>
      <w:r w:rsidRPr="002B6259">
        <w:rPr>
          <w:rFonts w:eastAsia="SimSun"/>
          <w:sz w:val="28"/>
          <w:szCs w:val="28"/>
          <w:lang w:eastAsia="en-US"/>
        </w:rPr>
        <w:t xml:space="preserve"> 26 </w:t>
      </w:r>
      <w:r w:rsidR="00F71E65" w:rsidRPr="002B6259">
        <w:rPr>
          <w:rFonts w:eastAsia="SimSun"/>
          <w:sz w:val="28"/>
          <w:szCs w:val="28"/>
          <w:lang w:eastAsia="en-US"/>
        </w:rPr>
        <w:t xml:space="preserve">и 27 </w:t>
      </w:r>
      <w:r w:rsidRPr="002B6259">
        <w:rPr>
          <w:rFonts w:eastAsia="SimSun"/>
          <w:sz w:val="28"/>
          <w:szCs w:val="28"/>
          <w:lang w:eastAsia="en-US"/>
        </w:rPr>
        <w:t>изложить в следующей редакции:</w:t>
      </w:r>
    </w:p>
    <w:p w14:paraId="384B51D6" w14:textId="77777777" w:rsidR="000A7781" w:rsidRPr="002B6259" w:rsidRDefault="000A7781" w:rsidP="000A7781">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«26. Финансовый институт по действующему финансовому инструменту до момента субсидирования списывает штрафы и пени за неисполнение предпринимателем обязательств по своевременному погашению основного долга и вознаграждения, предусмотренного договором.</w:t>
      </w:r>
    </w:p>
    <w:p w14:paraId="3C8F61DF" w14:textId="77777777" w:rsidR="00CB7F73" w:rsidRPr="002B6259" w:rsidRDefault="00CB7F73"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27. В случае принятия финансовым институтом положительного решения о предоставлении финансового инструмента и после заключения договора в рамках субсидирования, финансовый институт предоставляет финансовому агентству:</w:t>
      </w:r>
    </w:p>
    <w:p w14:paraId="63AA8DC3" w14:textId="77777777" w:rsidR="00CB7F73" w:rsidRPr="002B6259" w:rsidRDefault="00D97886"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1) копию договора/графика платежей или данные </w:t>
      </w:r>
      <w:r w:rsidR="003C1B8F" w:rsidRPr="002B6259">
        <w:rPr>
          <w:rFonts w:eastAsia="SimSun"/>
          <w:sz w:val="28"/>
          <w:szCs w:val="28"/>
          <w:lang w:eastAsia="en-US"/>
        </w:rPr>
        <w:t xml:space="preserve">по договору </w:t>
      </w:r>
      <w:r w:rsidRPr="002B6259">
        <w:rPr>
          <w:rFonts w:eastAsia="SimSun"/>
          <w:sz w:val="28"/>
          <w:szCs w:val="28"/>
          <w:lang w:eastAsia="en-US"/>
        </w:rPr>
        <w:t>на автоматизированный сервис финансового агентства. При этом начало срока субсидирования в предоставляемых документах устан</w:t>
      </w:r>
      <w:r w:rsidR="005C1B9D" w:rsidRPr="002B6259">
        <w:rPr>
          <w:rFonts w:eastAsia="SimSun"/>
          <w:sz w:val="28"/>
          <w:szCs w:val="28"/>
          <w:lang w:eastAsia="en-US"/>
        </w:rPr>
        <w:t>авливается</w:t>
      </w:r>
      <w:r w:rsidRPr="002B6259">
        <w:rPr>
          <w:rFonts w:eastAsia="SimSun"/>
          <w:sz w:val="28"/>
          <w:szCs w:val="28"/>
          <w:lang w:eastAsia="en-US"/>
        </w:rPr>
        <w:t xml:space="preserve"> не более чем за 30 (тридцать) календарных дней до даты направления финансовому агентству;</w:t>
      </w:r>
    </w:p>
    <w:p w14:paraId="210D654E" w14:textId="77777777" w:rsidR="00CB7F73" w:rsidRPr="002B6259" w:rsidRDefault="00CB7F73" w:rsidP="00CB7F73">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2) письмо-уведомление по форме согласно приложению 2 к настоящим Правилам (в случае передачи данных на автоматизированный сервис финансового агентства письмо-уведомление не требуется);</w:t>
      </w:r>
    </w:p>
    <w:p w14:paraId="19F437A8" w14:textId="77777777" w:rsidR="00D97886" w:rsidRPr="002B6259" w:rsidRDefault="00CB7F73" w:rsidP="00CB7F73">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 заявление-анкету по заявке предпринимателя по форме согласно приложению 3 к настоящим Правилам.</w:t>
      </w:r>
      <w:r w:rsidR="00D97886" w:rsidRPr="002B6259">
        <w:rPr>
          <w:rFonts w:eastAsia="SimSun"/>
          <w:sz w:val="28"/>
          <w:szCs w:val="28"/>
          <w:lang w:eastAsia="en-US"/>
        </w:rPr>
        <w:t>»;</w:t>
      </w:r>
    </w:p>
    <w:p w14:paraId="4907E519" w14:textId="77777777" w:rsidR="009D55B6" w:rsidRPr="002B6259" w:rsidRDefault="009D55B6"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31 изложить в следующей редакции:</w:t>
      </w:r>
    </w:p>
    <w:p w14:paraId="4EECCB58" w14:textId="77777777" w:rsidR="009D55B6" w:rsidRPr="002B6259" w:rsidRDefault="009D55B6"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«31. Перечисление средств, предусмотренных для субсидирования, осуществляется финансовым агентством на текущий счет финансового института/в банке-платежном агенте ежемесячно авансовыми платежами (однократно/несколько раз в месяц) с учетом графика платежей к договору, предоставленного финансовым институтом, с учетом возмещения субсидий за предыдущие периоды.</w:t>
      </w:r>
    </w:p>
    <w:p w14:paraId="6D41D1F2" w14:textId="7E1F1579" w:rsidR="009D55B6" w:rsidRPr="002B6259" w:rsidRDefault="00E15D6E"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При поступлении бюджетных средств, предусмотренных на субсидирование, в первоочередном порядке резервируется сумма, необходимая для осуществления в текущем финансовом году выплат по проектам до 5 </w:t>
      </w:r>
      <w:r w:rsidR="00173FA1" w:rsidRPr="002B6259">
        <w:rPr>
          <w:rFonts w:eastAsia="SimSun"/>
          <w:sz w:val="28"/>
          <w:szCs w:val="28"/>
          <w:lang w:eastAsia="en-US"/>
        </w:rPr>
        <w:t xml:space="preserve">(пять) </w:t>
      </w:r>
      <w:r w:rsidRPr="002B6259">
        <w:rPr>
          <w:rFonts w:eastAsia="SimSun"/>
          <w:sz w:val="28"/>
          <w:szCs w:val="28"/>
          <w:lang w:eastAsia="en-US"/>
        </w:rPr>
        <w:t xml:space="preserve">млрд тенге. Оставшиеся средства направляются на выплаты субсидий по проектам свыше 5 </w:t>
      </w:r>
      <w:r w:rsidR="00173FA1" w:rsidRPr="002B6259">
        <w:rPr>
          <w:rFonts w:eastAsia="SimSun"/>
          <w:sz w:val="28"/>
          <w:szCs w:val="28"/>
          <w:lang w:eastAsia="en-US"/>
        </w:rPr>
        <w:t xml:space="preserve">(пять) </w:t>
      </w:r>
      <w:r w:rsidRPr="002B6259">
        <w:rPr>
          <w:rFonts w:eastAsia="SimSun"/>
          <w:sz w:val="28"/>
          <w:szCs w:val="28"/>
          <w:lang w:eastAsia="en-US"/>
        </w:rPr>
        <w:t xml:space="preserve">млрд тенге в пределах доступного финансирования, в порядке приоритета </w:t>
      </w:r>
      <w:r w:rsidR="00173FA1" w:rsidRPr="002B6259">
        <w:rPr>
          <w:rFonts w:eastAsia="SimSun"/>
          <w:sz w:val="28"/>
          <w:szCs w:val="28"/>
          <w:lang w:eastAsia="en-US"/>
        </w:rPr>
        <w:t>–</w:t>
      </w:r>
      <w:r w:rsidRPr="002B6259">
        <w:rPr>
          <w:rFonts w:eastAsia="SimSun"/>
          <w:sz w:val="28"/>
          <w:szCs w:val="28"/>
          <w:lang w:eastAsia="en-US"/>
        </w:rPr>
        <w:t xml:space="preserve"> начиная с проектов с наименьшим размером субсидии и далее в порядке её возрастания, до полного освоения средств</w:t>
      </w:r>
      <w:r w:rsidR="009D55B6" w:rsidRPr="002B6259">
        <w:rPr>
          <w:rFonts w:eastAsia="SimSun"/>
          <w:sz w:val="28"/>
          <w:szCs w:val="28"/>
          <w:lang w:eastAsia="en-US"/>
        </w:rPr>
        <w:t>.</w:t>
      </w:r>
    </w:p>
    <w:p w14:paraId="11202F19" w14:textId="77777777" w:rsidR="009D55B6" w:rsidRPr="002B6259" w:rsidRDefault="009D55B6"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По договору займа перечисление средств, предусмотренных для субсидирования, осуществляется финансовым агентством на текущий счет в банке-платежном агенте на основании уведомления краудфандинга о факте проведения предпринимателем полной выплаты по займу (основной долг, субсидируемая и несубсидируемая часть) с учетом графика платежей к договору займа, предоставленного краудфандингом, с учетом возмещения субсидий за </w:t>
      </w:r>
      <w:r w:rsidRPr="002B6259">
        <w:rPr>
          <w:rFonts w:eastAsia="SimSun"/>
          <w:sz w:val="28"/>
          <w:szCs w:val="28"/>
          <w:lang w:eastAsia="en-US"/>
        </w:rPr>
        <w:lastRenderedPageBreak/>
        <w:t>предыдущие периоды при наличии. Субсидии перечисляются при наличии средств на счете финансового агентства на дату погашения предпринимателем планового платежа.</w:t>
      </w:r>
    </w:p>
    <w:p w14:paraId="1ABB8111" w14:textId="77777777" w:rsidR="009D55B6" w:rsidRPr="002B6259" w:rsidRDefault="009D55B6"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Финансовый институт самостоятельно рассчитывает причитающуюся сумму субсидий к получению с учетом норм настоящих Правил. Проверка указанных расчетов финансовым агентством не осуществляется.</w:t>
      </w:r>
    </w:p>
    <w:p w14:paraId="26531862" w14:textId="77777777" w:rsidR="000A7781" w:rsidRPr="002B6259" w:rsidRDefault="009D55B6"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При перечислении средств, предусмотренных для субсидирования, финансовое агентство одновременно уведомляет финансовый институт путем направления копии документа о перечислении средств по электронной почте. В уведомлении указываются наименование финансового института, регион, наименование предпринимателя, сумма субсидий и период, за который осуществлена выплата.»;</w:t>
      </w:r>
    </w:p>
    <w:p w14:paraId="5CDB2BB6" w14:textId="77777777" w:rsidR="00F30AAE" w:rsidRPr="002B6259" w:rsidRDefault="00F30AAE"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37 изложить в следующей редакции:</w:t>
      </w:r>
    </w:p>
    <w:p w14:paraId="5F28C33A" w14:textId="77777777" w:rsidR="00F30AAE" w:rsidRPr="002B6259" w:rsidRDefault="00F30AAE" w:rsidP="009D55B6">
      <w:pPr>
        <w:widowControl w:val="0"/>
        <w:overflowPunct/>
        <w:autoSpaceDE/>
        <w:autoSpaceDN/>
        <w:adjustRightInd/>
        <w:ind w:firstLine="709"/>
        <w:contextualSpacing/>
        <w:jc w:val="both"/>
        <w:rPr>
          <w:rStyle w:val="s0"/>
          <w:sz w:val="28"/>
          <w:szCs w:val="28"/>
        </w:rPr>
      </w:pPr>
      <w:r w:rsidRPr="002B6259">
        <w:rPr>
          <w:rFonts w:eastAsia="SimSun"/>
          <w:sz w:val="28"/>
          <w:szCs w:val="28"/>
          <w:lang w:eastAsia="en-US"/>
        </w:rPr>
        <w:t>«</w:t>
      </w:r>
      <w:r w:rsidRPr="002B6259">
        <w:rPr>
          <w:rStyle w:val="s0"/>
          <w:sz w:val="28"/>
          <w:szCs w:val="28"/>
        </w:rPr>
        <w:t>37. Финансовый институт не производит списание средств с текущего счета финансового агентства для погашения субсидируемой части до погашения задолженности предпринимателем и уведомляет соответствующим письмом об этом финансовое агентство в течение 2 (два) рабочих дней в случае неисполнения предпринимателем в течение 3 (три) месяцев подряд обязательств по оплате платежей перед финансовым институтом.»;</w:t>
      </w:r>
    </w:p>
    <w:p w14:paraId="39D6674E" w14:textId="77777777" w:rsidR="00F30AAE" w:rsidRPr="002B6259" w:rsidRDefault="00F30AAE"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41 изложить в следующей редакции:</w:t>
      </w:r>
    </w:p>
    <w:p w14:paraId="7145F001" w14:textId="5CB01527" w:rsidR="00F30AAE" w:rsidRPr="002B6259" w:rsidRDefault="00F30AAE" w:rsidP="009D55B6">
      <w:pPr>
        <w:widowControl w:val="0"/>
        <w:overflowPunct/>
        <w:autoSpaceDE/>
        <w:autoSpaceDN/>
        <w:adjustRightInd/>
        <w:ind w:firstLine="709"/>
        <w:contextualSpacing/>
        <w:jc w:val="both"/>
        <w:rPr>
          <w:rStyle w:val="s0"/>
          <w:sz w:val="28"/>
          <w:szCs w:val="28"/>
        </w:rPr>
      </w:pPr>
      <w:r w:rsidRPr="002B6259">
        <w:rPr>
          <w:rFonts w:eastAsia="SimSun"/>
          <w:sz w:val="28"/>
          <w:szCs w:val="28"/>
          <w:lang w:eastAsia="en-US"/>
        </w:rPr>
        <w:t>«</w:t>
      </w:r>
      <w:r w:rsidRPr="002B6259">
        <w:rPr>
          <w:rStyle w:val="s0"/>
          <w:sz w:val="28"/>
          <w:szCs w:val="28"/>
        </w:rPr>
        <w:t xml:space="preserve">41. В случае частичного досрочного погашения основного долга по финансовому инструменту предпринимателя финансовый институт в течение </w:t>
      </w:r>
      <w:r w:rsidR="002F7D16" w:rsidRPr="002B6259">
        <w:rPr>
          <w:rStyle w:val="s0"/>
          <w:sz w:val="28"/>
          <w:szCs w:val="28"/>
        </w:rPr>
        <w:br/>
      </w:r>
      <w:r w:rsidRPr="002B6259">
        <w:rPr>
          <w:rStyle w:val="s0"/>
          <w:sz w:val="28"/>
          <w:szCs w:val="28"/>
        </w:rPr>
        <w:t>2 (два) рабочих дней направляет</w:t>
      </w:r>
      <w:r w:rsidRPr="002B6259">
        <w:rPr>
          <w:rStyle w:val="s0"/>
          <w:b/>
          <w:sz w:val="28"/>
          <w:szCs w:val="28"/>
        </w:rPr>
        <w:t xml:space="preserve"> </w:t>
      </w:r>
      <w:r w:rsidRPr="002B6259">
        <w:rPr>
          <w:rStyle w:val="s0"/>
          <w:sz w:val="28"/>
          <w:szCs w:val="28"/>
        </w:rPr>
        <w:t>в финансовое агентство копию дополнительного соглашения к договору либо письмо финансового института с измененным графиком погашения платежей в электронном формате (XLS или XLSX) и указанием причитающейся к выплате суммы субсидий.»;</w:t>
      </w:r>
    </w:p>
    <w:p w14:paraId="231539F2" w14:textId="77777777" w:rsidR="00350C2C" w:rsidRPr="002B6259" w:rsidRDefault="00350C2C"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48 изложить в следующей редакции:</w:t>
      </w:r>
    </w:p>
    <w:p w14:paraId="005CBBD4" w14:textId="77777777" w:rsidR="00350C2C" w:rsidRPr="002B6259" w:rsidRDefault="00350C2C" w:rsidP="009D55B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«48. В случае смерти предпринимателя финансовый институт после получения сведений (информации) о смерти предпринимателя в течение 2 (два) рабочих дней направляет соответствующее уведомление в финансовое агентство, которое в течение 5 (пять) рабочих дней выносит на рассмотрение уполномоченного органа финансового агентства информацию по временному прекращению субсидирования до момента вступления в права наследования наследником (-ами). В случае вступления в права наследования наследником (-ами) вопрос о возобновлении субсидирования выносится на рассмотрение уполномоченного органа финансового агентства.»;</w:t>
      </w:r>
    </w:p>
    <w:p w14:paraId="009E6F5D" w14:textId="77777777" w:rsidR="002D23BF" w:rsidRPr="002B6259" w:rsidRDefault="0045763C" w:rsidP="002D23BF">
      <w:pPr>
        <w:overflowPunct/>
        <w:autoSpaceDE/>
        <w:autoSpaceDN/>
        <w:adjustRightInd/>
        <w:ind w:firstLine="709"/>
        <w:contextualSpacing/>
        <w:jc w:val="both"/>
        <w:rPr>
          <w:rFonts w:eastAsia="Calibri"/>
          <w:sz w:val="28"/>
          <w:szCs w:val="28"/>
          <w:lang w:eastAsia="en-US"/>
        </w:rPr>
      </w:pPr>
      <w:r w:rsidRPr="002B6259">
        <w:rPr>
          <w:rFonts w:eastAsia="Calibri"/>
          <w:sz w:val="28"/>
          <w:szCs w:val="28"/>
          <w:lang w:eastAsia="en-US"/>
        </w:rPr>
        <w:t>пункт 54 изложить в следующей редакции</w:t>
      </w:r>
      <w:r w:rsidR="002D23BF" w:rsidRPr="002B6259">
        <w:rPr>
          <w:rFonts w:eastAsia="Calibri"/>
          <w:sz w:val="28"/>
          <w:szCs w:val="28"/>
          <w:lang w:eastAsia="en-US"/>
        </w:rPr>
        <w:t>:</w:t>
      </w:r>
    </w:p>
    <w:p w14:paraId="5922F0DE" w14:textId="77777777" w:rsidR="0045763C" w:rsidRPr="002B6259" w:rsidRDefault="002D23BF" w:rsidP="002D23BF">
      <w:pPr>
        <w:overflowPunct/>
        <w:autoSpaceDE/>
        <w:autoSpaceDN/>
        <w:adjustRightInd/>
        <w:ind w:firstLine="709"/>
        <w:contextualSpacing/>
        <w:jc w:val="both"/>
        <w:rPr>
          <w:rFonts w:eastAsia="Calibri"/>
          <w:sz w:val="28"/>
          <w:szCs w:val="28"/>
          <w:lang w:eastAsia="en-US"/>
        </w:rPr>
      </w:pPr>
      <w:r w:rsidRPr="002B6259">
        <w:rPr>
          <w:rFonts w:eastAsia="Calibri"/>
          <w:sz w:val="28"/>
          <w:szCs w:val="28"/>
          <w:lang w:eastAsia="en-US"/>
        </w:rPr>
        <w:t>«</w:t>
      </w:r>
      <w:r w:rsidR="0045763C" w:rsidRPr="002B6259">
        <w:rPr>
          <w:rFonts w:eastAsia="Calibri"/>
          <w:sz w:val="28"/>
          <w:szCs w:val="28"/>
          <w:lang w:eastAsia="en-US"/>
        </w:rPr>
        <w:t>54. В случае прекращения субсидирования финансовый институт по действующему финансовому инструменту устанавливает предпринимателю ранее действовавшие условия финансового инструмента (в том числе номинальную ставку, комиссии и прочие условия). При этом финансовое агентство в течение 10 (десять) рабочих дней представляет акт сверки взаиморасчетов финансовому институту.</w:t>
      </w:r>
    </w:p>
    <w:p w14:paraId="2C7F51B3" w14:textId="72E575AA" w:rsidR="002D23BF" w:rsidRPr="002B6259" w:rsidRDefault="002D23BF" w:rsidP="002D23BF">
      <w:pPr>
        <w:overflowPunct/>
        <w:autoSpaceDE/>
        <w:autoSpaceDN/>
        <w:adjustRightInd/>
        <w:ind w:firstLine="709"/>
        <w:contextualSpacing/>
        <w:jc w:val="both"/>
        <w:rPr>
          <w:rFonts w:eastAsia="Calibri"/>
          <w:sz w:val="28"/>
          <w:szCs w:val="28"/>
          <w:lang w:eastAsia="en-US"/>
        </w:rPr>
      </w:pPr>
      <w:r w:rsidRPr="002B6259">
        <w:rPr>
          <w:rFonts w:eastAsia="Calibri"/>
          <w:sz w:val="28"/>
          <w:szCs w:val="28"/>
          <w:lang w:eastAsia="en-US"/>
        </w:rPr>
        <w:lastRenderedPageBreak/>
        <w:t>В случае, если в течение 10 (десят</w:t>
      </w:r>
      <w:r w:rsidR="00D06AD9" w:rsidRPr="002B6259">
        <w:rPr>
          <w:rFonts w:eastAsia="Calibri"/>
          <w:sz w:val="28"/>
          <w:szCs w:val="28"/>
          <w:lang w:val="kk-KZ" w:eastAsia="en-US"/>
        </w:rPr>
        <w:t>ь</w:t>
      </w:r>
      <w:r w:rsidRPr="002B6259">
        <w:rPr>
          <w:rFonts w:eastAsia="Calibri"/>
          <w:sz w:val="28"/>
          <w:szCs w:val="28"/>
          <w:lang w:eastAsia="en-US"/>
        </w:rPr>
        <w:t>) рабочих дней с момента направления финансовым агентством в адрес финансового института акта сверки взаиморасчетов на подписание, содержащего сумму к возмещению, финансовый институт не предоставил подписанный акт сверки взаиморасчетов либо мотивированные возражения, сумма, отражённая в акте сверки взаиморасчетов, считается признанной финансовым институтом и подлежит возврату на счёт финансового агентства.»;</w:t>
      </w:r>
    </w:p>
    <w:p w14:paraId="67DFEF0B" w14:textId="43916350" w:rsidR="00173FA1" w:rsidRPr="002B6259" w:rsidRDefault="00C36AFA" w:rsidP="002D23BF">
      <w:pPr>
        <w:overflowPunct/>
        <w:autoSpaceDE/>
        <w:autoSpaceDN/>
        <w:adjustRightInd/>
        <w:ind w:firstLine="709"/>
        <w:contextualSpacing/>
        <w:jc w:val="both"/>
        <w:rPr>
          <w:rFonts w:eastAsia="Calibri"/>
          <w:sz w:val="28"/>
          <w:szCs w:val="28"/>
          <w:lang w:eastAsia="en-US"/>
        </w:rPr>
      </w:pPr>
      <w:r w:rsidRPr="002B6259">
        <w:rPr>
          <w:rFonts w:eastAsia="Calibri"/>
          <w:sz w:val="28"/>
          <w:szCs w:val="28"/>
          <w:lang w:eastAsia="en-US"/>
        </w:rPr>
        <w:t>главу «3. Субсидирование за счет средств местных исполнительных органов» исключить;</w:t>
      </w:r>
    </w:p>
    <w:p w14:paraId="5488729B" w14:textId="77777777" w:rsidR="00842122" w:rsidRPr="002B6259" w:rsidRDefault="00842122" w:rsidP="008421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часть вторую пункта 109 изложить в следующей редакции:</w:t>
      </w:r>
    </w:p>
    <w:p w14:paraId="11A175D5" w14:textId="77777777" w:rsidR="00842122" w:rsidRPr="002B6259" w:rsidRDefault="00842122" w:rsidP="008421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«К функциям финансового агентства относятся:</w:t>
      </w:r>
    </w:p>
    <w:p w14:paraId="7A3237D4" w14:textId="6F19FB28" w:rsidR="00842122" w:rsidRPr="002B6259" w:rsidRDefault="00842122" w:rsidP="008421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 мониторинг целевого использования финансового инструмента предпринимателем/СЧП, с которым заключен договор на основании данных и документов, представляемых финансовым институтом;</w:t>
      </w:r>
    </w:p>
    <w:p w14:paraId="7394BCD8" w14:textId="77777777" w:rsidR="00842122" w:rsidRPr="002B6259" w:rsidRDefault="00842122" w:rsidP="008421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2) мониторинг платежной дисциплины предпринимателя/СЧП на основании данных, представляемых финансовым институтом;</w:t>
      </w:r>
    </w:p>
    <w:p w14:paraId="2C1D9BFD" w14:textId="77777777" w:rsidR="00842122" w:rsidRPr="002B6259" w:rsidRDefault="00842122" w:rsidP="008421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 мониторинг реализации проекта (использования предмета лизинга по договору финансового лизинга);</w:t>
      </w:r>
    </w:p>
    <w:p w14:paraId="06F5F395" w14:textId="3988A7AD" w:rsidR="00842122" w:rsidRPr="002B6259" w:rsidRDefault="00842122" w:rsidP="008421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4) мониторинг соответствия проекта и (или) предпринимателя/СЧП условиям настоящих Правил и (или) решению </w:t>
      </w:r>
      <w:r w:rsidR="000F2F79" w:rsidRPr="002B6259">
        <w:rPr>
          <w:rFonts w:eastAsia="SimSun"/>
          <w:sz w:val="28"/>
          <w:szCs w:val="28"/>
          <w:lang w:eastAsia="en-US"/>
        </w:rPr>
        <w:t>финансового агентства/</w:t>
      </w:r>
      <w:r w:rsidRPr="002B6259">
        <w:rPr>
          <w:rFonts w:eastAsia="SimSun"/>
          <w:sz w:val="28"/>
          <w:szCs w:val="28"/>
          <w:lang w:eastAsia="en-US"/>
        </w:rPr>
        <w:t>финансового института.»;</w:t>
      </w:r>
    </w:p>
    <w:p w14:paraId="248E5739" w14:textId="44912A9C" w:rsidR="00536222" w:rsidRPr="002B6259" w:rsidRDefault="00536222" w:rsidP="005362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110 изложить в следующей редакции:</w:t>
      </w:r>
    </w:p>
    <w:p w14:paraId="03B4F31D" w14:textId="77777777" w:rsidR="00536222" w:rsidRPr="002B6259" w:rsidRDefault="00536222" w:rsidP="005362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«110. По проектам, одобренным в рамках ранее утвержденных программ поддержки предпринимательства, решения действуют на ранее одобренных условиях уполномоченным органом финансового агентства до полного исполнения обязательств по ним. Субсидирование осуществляется за счет средств республиканского и местного бюджетов. Средства, выделенные для субсидирования и перечисленные из местного и/или республиканского бюджетов в рамках ранее действовавших программ поддержки предпринимательства, используются финансовым агентством до полного освоения.</w:t>
      </w:r>
    </w:p>
    <w:p w14:paraId="4FDF4500" w14:textId="77777777" w:rsidR="00536222" w:rsidRPr="002B6259" w:rsidRDefault="00536222" w:rsidP="005362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Ранее утвержденная программа поддержки предпринимательства/ранее утвержденные программы поддержки предпринимательства - Государственная программа поддержки и развития бизнеса «Дорожная карта бизнеса - 2025», утвержденная постановлением Правительства Республики Казахстан от 24 декабря 2019 года № 968, Национальный проект по развитию предпринимательства на 2021 - 2025 годы, утвержденный постановлением Правительства Республики Казахстан от 12 октября 2021 года № 728, механизм кредитования и финансового лизинга приоритетных проектов, утвержденный постановлением Правительства Республики Казахстан от 11 декабря 2018 года № 820, Совместный приказ Министра торговли и интеграции Республики Казахстан от 21 ноября 2023 года № 410-НҚ, Министра энергетики Республики Казахстан от 22 ноября 2023 года № 412, Министра туризма и спорта Республики </w:t>
      </w:r>
      <w:r w:rsidRPr="002B6259">
        <w:rPr>
          <w:rFonts w:eastAsia="SimSun"/>
          <w:sz w:val="28"/>
          <w:szCs w:val="28"/>
          <w:lang w:eastAsia="en-US"/>
        </w:rPr>
        <w:lastRenderedPageBreak/>
        <w:t>Казахстан от 22 ноября 2023 года № 299, Министра экологии и природных ресурсов Республики Казахстан от 22 ноября 2023 года № 327, Министра сельского хозяйства Республики Казахстан от 22 ноября 2023 года № 401, Министра культуры и информации Республики Казахстан от 22 ноября 2023 года № 450-НҚ, Министра водных ресурсов и ирригации Республики Казахстан от 22 ноября 2023 года № 16, исполняющего обязанности Министра транспорта Республики Казахстан от 23 ноября 2023 года № 91, Министра промышленности и строительства Республики Казахстан от 23 ноября 2023 года № 84, Министра просвещения Республики Казахстан от 23 ноября 2023 года № 347, Министра цифрового развития, инноваций и аэрокосмической промышленности Республики Казахстан от 23 ноября 2023 года № 572/НҚ, Министра науки и высшего образования Республики Казахстан от 23 ноября 2023 года № 598 и исполняющего обязанности Министра здравоохранения Республики Казахстан от 23 ноября 2023 года № 167 «Об утверждении правил, форм государственной финансовой поддержки, отраслей экономики, в которых осуществляют деятельность субъекты частного предпринимательства, подлежащие государственной поддержке» (зарегистрирован в реестре государственной регистрации нормативных правовых актов за № 33681).</w:t>
      </w:r>
    </w:p>
    <w:p w14:paraId="4366E3F2" w14:textId="77777777" w:rsidR="00536222" w:rsidRPr="002B6259" w:rsidRDefault="00536222" w:rsidP="005362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Проекты, одобренные до </w:t>
      </w:r>
      <w:r w:rsidR="00B87632" w:rsidRPr="002B6259">
        <w:rPr>
          <w:rFonts w:eastAsia="SimSun"/>
          <w:sz w:val="28"/>
          <w:szCs w:val="28"/>
          <w:lang w:eastAsia="en-US"/>
        </w:rPr>
        <w:t>16 июня</w:t>
      </w:r>
      <w:r w:rsidRPr="002B6259">
        <w:rPr>
          <w:rFonts w:eastAsia="SimSun"/>
          <w:sz w:val="28"/>
          <w:szCs w:val="28"/>
          <w:lang w:eastAsia="en-US"/>
        </w:rPr>
        <w:t xml:space="preserve"> 2025 года согласно Правилам субсидирования части ставки вознаграждения, Правилам субсидирования частей наценки на товар и арендного платежа, составляющих доход исламских банков, при финансировании исламскими банками субъектов предпринимательства, Правилам субсидирования ставки купонного вознаграждения по облигациям, выпущенным субъектами предпринимательства в рамках  постановления Правительства Республики Казахстан от 17 сентября 2024 года № 754, действуют на ранее одобренных условиях уполномоченным органом финансового агентства до полного исполнения предпринимателями своих обязательств по ним.</w:t>
      </w:r>
    </w:p>
    <w:p w14:paraId="5D4397AC" w14:textId="28A7005A" w:rsidR="00536222" w:rsidRPr="002B6259" w:rsidRDefault="00536222" w:rsidP="00F45A6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По проектам, одобренным уполномоченным органом финансового агентства в рамках ранее утвержденных программ поддержки предпринимательства и проектам, одобренным до </w:t>
      </w:r>
      <w:r w:rsidR="00B87632" w:rsidRPr="002B6259">
        <w:rPr>
          <w:rFonts w:eastAsia="SimSun"/>
          <w:sz w:val="28"/>
          <w:szCs w:val="28"/>
          <w:lang w:eastAsia="en-US"/>
        </w:rPr>
        <w:t>16 июня</w:t>
      </w:r>
      <w:r w:rsidRPr="002B6259">
        <w:rPr>
          <w:rFonts w:eastAsia="SimSun"/>
          <w:sz w:val="28"/>
          <w:szCs w:val="28"/>
          <w:lang w:eastAsia="en-US"/>
        </w:rPr>
        <w:t xml:space="preserve"> 2025 года, допускается внесение изменений в текущие условия, касающихся гаранта, созаемщика, цели и срока финансового инструмента, уменьшения суммы финансового инструмента, номинальной ставки, финансового института, отсрочки/льготного периода, даты погашения, условий погашения, возобновляемости/невозобновляемости лимита на цели пополнение оборотных средств, изменение наименования предпринимателя, кода ОКЭД.»;</w:t>
      </w:r>
    </w:p>
    <w:p w14:paraId="051E9CBF" w14:textId="77777777" w:rsidR="00536222" w:rsidRPr="002B6259" w:rsidRDefault="00536222" w:rsidP="005362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пунктом 110-1 следующего содержания:</w:t>
      </w:r>
    </w:p>
    <w:p w14:paraId="026FF726" w14:textId="1C6C2E3C" w:rsidR="00536222" w:rsidRDefault="00536222" w:rsidP="005362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w:t>
      </w:r>
      <w:r w:rsidR="00E2396F" w:rsidRPr="002B6259">
        <w:rPr>
          <w:rFonts w:eastAsia="SimSun"/>
          <w:sz w:val="28"/>
          <w:szCs w:val="28"/>
          <w:lang w:eastAsia="en-US"/>
        </w:rPr>
        <w:t>110-1. По проектам, одобренным в рамках ранее утвержденных программ поддержки предпринимательства и проектам, одобренным до 16 июня 2025 года, формы договор</w:t>
      </w:r>
      <w:r w:rsidR="00B06781" w:rsidRPr="002B6259">
        <w:rPr>
          <w:rFonts w:eastAsia="SimSun"/>
          <w:sz w:val="28"/>
          <w:szCs w:val="28"/>
          <w:lang w:val="kk-KZ" w:eastAsia="en-US"/>
        </w:rPr>
        <w:t>ов</w:t>
      </w:r>
      <w:r w:rsidR="00E2396F" w:rsidRPr="002B6259">
        <w:rPr>
          <w:rFonts w:eastAsia="SimSun"/>
          <w:sz w:val="28"/>
          <w:szCs w:val="28"/>
          <w:lang w:eastAsia="en-US"/>
        </w:rPr>
        <w:t xml:space="preserve"> субсидирования </w:t>
      </w:r>
      <w:r w:rsidR="007B3626" w:rsidRPr="002B6259">
        <w:rPr>
          <w:rFonts w:eastAsia="SimSun"/>
          <w:sz w:val="28"/>
          <w:szCs w:val="28"/>
          <w:lang w:eastAsia="en-US"/>
        </w:rPr>
        <w:t xml:space="preserve">и договора присоединения </w:t>
      </w:r>
      <w:r w:rsidR="00E2396F" w:rsidRPr="002B6259">
        <w:rPr>
          <w:rFonts w:eastAsia="SimSun"/>
          <w:sz w:val="28"/>
          <w:szCs w:val="28"/>
          <w:lang w:eastAsia="en-US"/>
        </w:rPr>
        <w:t>утверждаются уполномоченным органом финансового агентства, по условиям которых осуществляются периодические выплаты субсидий для возмещения части ставки вознаграждения по кредитам/лизинговым сделкам предпринимателей.</w:t>
      </w:r>
      <w:r w:rsidRPr="002B6259">
        <w:rPr>
          <w:rFonts w:eastAsia="SimSun"/>
          <w:sz w:val="28"/>
          <w:szCs w:val="28"/>
          <w:lang w:eastAsia="en-US"/>
        </w:rPr>
        <w:t>»;</w:t>
      </w:r>
    </w:p>
    <w:p w14:paraId="34A867CF" w14:textId="77777777" w:rsidR="006D229F" w:rsidRPr="00F2196A" w:rsidRDefault="006D229F" w:rsidP="006D229F">
      <w:pPr>
        <w:overflowPunct/>
        <w:autoSpaceDE/>
        <w:autoSpaceDN/>
        <w:adjustRightInd/>
        <w:ind w:firstLine="709"/>
        <w:contextualSpacing/>
        <w:jc w:val="both"/>
        <w:rPr>
          <w:rFonts w:eastAsia="Calibri"/>
          <w:sz w:val="28"/>
          <w:szCs w:val="28"/>
          <w:lang w:eastAsia="en-US"/>
        </w:rPr>
      </w:pPr>
      <w:r w:rsidRPr="00F2196A">
        <w:rPr>
          <w:rFonts w:eastAsia="Calibri"/>
          <w:sz w:val="28"/>
          <w:szCs w:val="28"/>
          <w:lang w:eastAsia="en-US"/>
        </w:rPr>
        <w:lastRenderedPageBreak/>
        <w:t>приложение 1 к указанным Правилам изложить в редакции согласно приложению 1 к настоящему постановлению;</w:t>
      </w:r>
    </w:p>
    <w:p w14:paraId="3BA34E9C" w14:textId="7DCDDB42" w:rsidR="006D229F" w:rsidRPr="006D229F" w:rsidRDefault="006D229F" w:rsidP="006D229F">
      <w:pPr>
        <w:overflowPunct/>
        <w:autoSpaceDE/>
        <w:autoSpaceDN/>
        <w:adjustRightInd/>
        <w:ind w:firstLine="709"/>
        <w:contextualSpacing/>
        <w:jc w:val="both"/>
        <w:rPr>
          <w:rFonts w:eastAsia="Calibri"/>
          <w:sz w:val="28"/>
          <w:szCs w:val="28"/>
          <w:lang w:eastAsia="en-US"/>
        </w:rPr>
      </w:pPr>
      <w:r w:rsidRPr="00F2196A">
        <w:rPr>
          <w:rFonts w:eastAsia="Calibri"/>
          <w:sz w:val="28"/>
          <w:szCs w:val="28"/>
          <w:lang w:eastAsia="en-US"/>
        </w:rPr>
        <w:t>дополнить приложением 1-1 согласно приложению 2 к настоящему постановлению;</w:t>
      </w:r>
    </w:p>
    <w:p w14:paraId="2A2AFF48" w14:textId="49444ABE" w:rsidR="00556986" w:rsidRPr="002B6259" w:rsidRDefault="00556986" w:rsidP="00556986">
      <w:pPr>
        <w:overflowPunct/>
        <w:autoSpaceDE/>
        <w:autoSpaceDN/>
        <w:adjustRightInd/>
        <w:ind w:firstLine="709"/>
        <w:jc w:val="both"/>
        <w:rPr>
          <w:rFonts w:eastAsia="SimSun"/>
          <w:sz w:val="28"/>
          <w:szCs w:val="28"/>
          <w:lang w:eastAsia="en-US"/>
        </w:rPr>
      </w:pPr>
      <w:r w:rsidRPr="002B6259">
        <w:rPr>
          <w:rFonts w:eastAsia="SimSun"/>
          <w:sz w:val="28"/>
          <w:szCs w:val="28"/>
          <w:lang w:eastAsia="en-US"/>
        </w:rPr>
        <w:t>приложени</w:t>
      </w:r>
      <w:r w:rsidR="00312E04" w:rsidRPr="002B6259">
        <w:rPr>
          <w:rFonts w:eastAsia="SimSun"/>
          <w:sz w:val="28"/>
          <w:szCs w:val="28"/>
          <w:lang w:eastAsia="en-US"/>
        </w:rPr>
        <w:t>я</w:t>
      </w:r>
      <w:r w:rsidRPr="002B6259">
        <w:rPr>
          <w:rFonts w:eastAsia="SimSun"/>
          <w:sz w:val="28"/>
          <w:szCs w:val="28"/>
          <w:lang w:eastAsia="en-US"/>
        </w:rPr>
        <w:t xml:space="preserve"> 4</w:t>
      </w:r>
      <w:r w:rsidR="00312E04" w:rsidRPr="002B6259">
        <w:rPr>
          <w:rFonts w:eastAsia="SimSun"/>
          <w:sz w:val="28"/>
          <w:szCs w:val="28"/>
          <w:lang w:eastAsia="en-US"/>
        </w:rPr>
        <w:t>, 5, 6, 7 и 8</w:t>
      </w:r>
      <w:r w:rsidRPr="002B6259">
        <w:rPr>
          <w:rFonts w:eastAsia="SimSun"/>
          <w:sz w:val="28"/>
          <w:szCs w:val="28"/>
          <w:lang w:eastAsia="en-US"/>
        </w:rPr>
        <w:t xml:space="preserve"> к указанным Правилам исключить</w:t>
      </w:r>
      <w:r w:rsidR="009A4D52" w:rsidRPr="002B6259">
        <w:rPr>
          <w:rFonts w:eastAsia="SimSun"/>
          <w:sz w:val="28"/>
          <w:szCs w:val="28"/>
          <w:lang w:eastAsia="en-US"/>
        </w:rPr>
        <w:t>;</w:t>
      </w:r>
    </w:p>
    <w:p w14:paraId="6A06E780" w14:textId="77777777" w:rsidR="00CC1E32" w:rsidRPr="002B6259" w:rsidRDefault="00CC1E32" w:rsidP="00FD3181">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в Правилах предоставления гарантий в рамках гарантийных фондов, утвержденных указанным постановлением:</w:t>
      </w:r>
    </w:p>
    <w:p w14:paraId="25EC16A2" w14:textId="77777777" w:rsidR="007C73F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1 изложить в следующей редакции:</w:t>
      </w:r>
    </w:p>
    <w:p w14:paraId="6D2D055D" w14:textId="77777777" w:rsidR="007C73F5" w:rsidRPr="002B6259" w:rsidRDefault="007C73F5" w:rsidP="007352C9">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«1. Настоящие Правила предоставления гарантий в рамках гарантийных фондов (далее </w:t>
      </w:r>
      <w:r w:rsidR="00472CE6" w:rsidRPr="002B6259">
        <w:rPr>
          <w:rFonts w:eastAsia="SimSun"/>
          <w:sz w:val="28"/>
          <w:szCs w:val="28"/>
          <w:lang w:val="kk-KZ" w:eastAsia="en-US"/>
        </w:rPr>
        <w:t xml:space="preserve">– </w:t>
      </w:r>
      <w:r w:rsidRPr="002B6259">
        <w:rPr>
          <w:rFonts w:eastAsia="SimSun"/>
          <w:sz w:val="28"/>
          <w:szCs w:val="28"/>
          <w:lang w:eastAsia="en-US"/>
        </w:rPr>
        <w:t xml:space="preserve">Правила гарантирования) разработаны в соответствии с пунктом 3 статьи 94 и статьей 95-1 Предпринимательского кодекса Республики Казахстан (далее </w:t>
      </w:r>
      <w:r w:rsidR="00472CE6" w:rsidRPr="002B6259">
        <w:rPr>
          <w:rFonts w:eastAsia="SimSun"/>
          <w:sz w:val="28"/>
          <w:szCs w:val="28"/>
          <w:lang w:val="kk-KZ" w:eastAsia="en-US"/>
        </w:rPr>
        <w:t>–</w:t>
      </w:r>
      <w:r w:rsidRPr="002B6259">
        <w:rPr>
          <w:rFonts w:eastAsia="SimSun"/>
          <w:sz w:val="28"/>
          <w:szCs w:val="28"/>
          <w:lang w:eastAsia="en-US"/>
        </w:rPr>
        <w:t xml:space="preserve"> Кодекс), определяют механизм и условия предоставления гарантий в качестве частичного обеспечения исполнения обязательств по кредитам/финансовому лизингу/условным обязательствам/форвардным договорам/облигациям/опционам предпринимателей.»;</w:t>
      </w:r>
    </w:p>
    <w:p w14:paraId="03193AFF" w14:textId="77777777" w:rsidR="00312E04" w:rsidRPr="002B6259" w:rsidRDefault="00312E04" w:rsidP="007352C9">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в </w:t>
      </w:r>
      <w:r w:rsidR="00871413" w:rsidRPr="002B6259">
        <w:rPr>
          <w:rFonts w:eastAsia="SimSun"/>
          <w:sz w:val="28"/>
          <w:szCs w:val="28"/>
          <w:lang w:eastAsia="en-US"/>
        </w:rPr>
        <w:t>пункт</w:t>
      </w:r>
      <w:r w:rsidRPr="002B6259">
        <w:rPr>
          <w:rFonts w:eastAsia="SimSun"/>
          <w:sz w:val="28"/>
          <w:szCs w:val="28"/>
          <w:lang w:eastAsia="en-US"/>
        </w:rPr>
        <w:t>е</w:t>
      </w:r>
      <w:r w:rsidR="00871413" w:rsidRPr="002B6259">
        <w:rPr>
          <w:rFonts w:eastAsia="SimSun"/>
          <w:sz w:val="28"/>
          <w:szCs w:val="28"/>
          <w:lang w:eastAsia="en-US"/>
        </w:rPr>
        <w:t xml:space="preserve"> 5</w:t>
      </w:r>
      <w:r w:rsidRPr="002B6259">
        <w:rPr>
          <w:rFonts w:eastAsia="SimSun"/>
          <w:sz w:val="28"/>
          <w:szCs w:val="28"/>
          <w:lang w:eastAsia="en-US"/>
        </w:rPr>
        <w:t>:</w:t>
      </w:r>
    </w:p>
    <w:p w14:paraId="7333A9AF" w14:textId="77E15948" w:rsidR="00871413" w:rsidRPr="002B6259" w:rsidRDefault="00871413" w:rsidP="007352C9">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подпункт</w:t>
      </w:r>
      <w:r w:rsidR="00DB5225" w:rsidRPr="002B6259">
        <w:rPr>
          <w:rFonts w:eastAsia="SimSun"/>
          <w:sz w:val="28"/>
          <w:szCs w:val="28"/>
          <w:lang w:eastAsia="en-US"/>
        </w:rPr>
        <w:t>ом</w:t>
      </w:r>
      <w:r w:rsidRPr="002B6259">
        <w:rPr>
          <w:rFonts w:eastAsia="SimSun"/>
          <w:sz w:val="28"/>
          <w:szCs w:val="28"/>
          <w:lang w:eastAsia="en-US"/>
        </w:rPr>
        <w:t xml:space="preserve"> 2-1) следующего содержания:</w:t>
      </w:r>
    </w:p>
    <w:p w14:paraId="200183CE" w14:textId="7C2D53F0" w:rsidR="00871413" w:rsidRPr="002B6259" w:rsidRDefault="00871413" w:rsidP="00871413">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«2-1) центральный уполномоченный орган по исполнению бюджета </w:t>
      </w:r>
      <w:r w:rsidR="00547788" w:rsidRPr="002B6259">
        <w:rPr>
          <w:rFonts w:eastAsia="SimSun"/>
          <w:sz w:val="28"/>
          <w:szCs w:val="28"/>
          <w:lang w:eastAsia="en-US"/>
        </w:rPr>
        <w:t>–</w:t>
      </w:r>
      <w:r w:rsidRPr="002B6259">
        <w:rPr>
          <w:rFonts w:eastAsia="SimSun"/>
          <w:sz w:val="28"/>
          <w:szCs w:val="28"/>
          <w:lang w:eastAsia="en-US"/>
        </w:rPr>
        <w:t xml:space="preserve"> </w:t>
      </w:r>
      <w:r w:rsidR="009A5A33" w:rsidRPr="002B6259">
        <w:rPr>
          <w:rFonts w:eastAsia="SimSun"/>
          <w:sz w:val="28"/>
          <w:szCs w:val="28"/>
          <w:lang w:eastAsia="en-US"/>
        </w:rPr>
        <w:t>центральный исполнительный орган, осуществляющий руководство, а также в пределах, предусмотренных законодательством Республики Казахстан, межотраслевую координацию в области исполнения бюджета, ведения бухгалтерского учета, бюджетного учета и бюджетной отчетности по исполнению республиканского бюджета и в пределах своей компетенции – местных бюджетов, внебюджетных фондов</w:t>
      </w:r>
      <w:r w:rsidRPr="002B6259">
        <w:rPr>
          <w:rFonts w:eastAsia="SimSun"/>
          <w:sz w:val="28"/>
          <w:szCs w:val="28"/>
          <w:lang w:eastAsia="en-US"/>
        </w:rPr>
        <w:t>;</w:t>
      </w:r>
      <w:r w:rsidR="00547788" w:rsidRPr="002B6259">
        <w:rPr>
          <w:rFonts w:eastAsia="SimSun"/>
          <w:sz w:val="28"/>
          <w:szCs w:val="28"/>
          <w:lang w:eastAsia="en-US"/>
        </w:rPr>
        <w:t>»;</w:t>
      </w:r>
    </w:p>
    <w:p w14:paraId="365A1EBE" w14:textId="3339ED9A" w:rsidR="002F696C" w:rsidRPr="002B6259" w:rsidRDefault="002F696C" w:rsidP="002F696C">
      <w:pPr>
        <w:tabs>
          <w:tab w:val="left" w:pos="3225"/>
        </w:tabs>
        <w:overflowPunct/>
        <w:autoSpaceDE/>
        <w:autoSpaceDN/>
        <w:adjustRightInd/>
        <w:ind w:firstLine="709"/>
        <w:contextualSpacing/>
        <w:jc w:val="both"/>
        <w:rPr>
          <w:rFonts w:eastAsia="Calibri"/>
          <w:sz w:val="28"/>
          <w:szCs w:val="28"/>
          <w:lang w:eastAsia="en-US"/>
        </w:rPr>
      </w:pPr>
      <w:r w:rsidRPr="002B6259">
        <w:rPr>
          <w:rFonts w:eastAsia="SimSun"/>
          <w:sz w:val="28"/>
          <w:szCs w:val="28"/>
          <w:lang w:eastAsia="en-US"/>
        </w:rPr>
        <w:t>подпункт 8) изложить в следующей редакции:</w:t>
      </w:r>
    </w:p>
    <w:p w14:paraId="08195BC0" w14:textId="1511BEFA" w:rsidR="00547788" w:rsidRPr="002B6259" w:rsidRDefault="002F696C" w:rsidP="00871413">
      <w:pPr>
        <w:widowControl w:val="0"/>
        <w:overflowPunct/>
        <w:autoSpaceDE/>
        <w:autoSpaceDN/>
        <w:adjustRightInd/>
        <w:ind w:firstLine="709"/>
        <w:contextualSpacing/>
        <w:jc w:val="both"/>
        <w:rPr>
          <w:rFonts w:eastAsia="SimSun"/>
          <w:sz w:val="28"/>
          <w:szCs w:val="28"/>
          <w:lang w:eastAsia="en-US"/>
        </w:rPr>
      </w:pPr>
      <w:r w:rsidRPr="002B6259">
        <w:rPr>
          <w:color w:val="000000"/>
          <w:sz w:val="28"/>
          <w:szCs w:val="28"/>
        </w:rPr>
        <w:t xml:space="preserve">«8) предприниматель – субъект малого, среднего и (или) крупного предпринимательства, имеющий статус действующего субъекта предпринимательства, </w:t>
      </w:r>
      <w:r w:rsidR="00BB262B" w:rsidRPr="002B6259">
        <w:rPr>
          <w:color w:val="000000"/>
          <w:sz w:val="28"/>
          <w:szCs w:val="28"/>
        </w:rPr>
        <w:t>в том числе юридическое лицо в форме частной компании</w:t>
      </w:r>
      <w:r w:rsidRPr="002B6259">
        <w:rPr>
          <w:bCs/>
          <w:color w:val="000000"/>
          <w:sz w:val="28"/>
          <w:szCs w:val="28"/>
        </w:rPr>
        <w:t>,</w:t>
      </w:r>
      <w:r w:rsidRPr="002B6259">
        <w:rPr>
          <w:color w:val="000000"/>
          <w:sz w:val="28"/>
          <w:szCs w:val="28"/>
        </w:rPr>
        <w:t xml:space="preserve"> осуществляющий свою деятельность в рамках настоящих Правил гарантирования;»</w:t>
      </w:r>
    </w:p>
    <w:p w14:paraId="4F942395" w14:textId="15994364" w:rsidR="009A5A33" w:rsidRPr="002B6259" w:rsidRDefault="009A5A33" w:rsidP="009A5A33">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подпунктом 16-1) следующего содержания:</w:t>
      </w:r>
    </w:p>
    <w:p w14:paraId="5407535B" w14:textId="605BDA34" w:rsidR="009A5A33" w:rsidRPr="002B6259" w:rsidRDefault="009A5A33" w:rsidP="009A5A33">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«16-1) информационная система кредитора – информационная система второго уровня, посредством которой осуществляется прием и обработка заявлений предпринимателей на финансирование с применением постформатно-логического контроля системы первого уровня и передача сведений о заявлениях в систему первого уровня;»;</w:t>
      </w:r>
    </w:p>
    <w:p w14:paraId="06E0D674" w14:textId="4EA0DB1F" w:rsidR="00DB5225" w:rsidRPr="002B6259" w:rsidRDefault="00DB5225" w:rsidP="00DB522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подпунктом 21-1) следующего содержания:</w:t>
      </w:r>
    </w:p>
    <w:p w14:paraId="752A3898" w14:textId="685346EF" w:rsidR="00871413" w:rsidRPr="002B6259" w:rsidRDefault="00DB5225" w:rsidP="0037323C">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w:t>
      </w:r>
      <w:r w:rsidR="00871413" w:rsidRPr="002B6259">
        <w:rPr>
          <w:rFonts w:eastAsia="SimSun"/>
          <w:sz w:val="28"/>
          <w:szCs w:val="28"/>
          <w:lang w:eastAsia="en-US"/>
        </w:rPr>
        <w:t>21-1) информационная система финанс</w:t>
      </w:r>
      <w:r w:rsidRPr="002B6259">
        <w:rPr>
          <w:rFonts w:eastAsia="SimSun"/>
          <w:sz w:val="28"/>
          <w:szCs w:val="28"/>
          <w:lang w:eastAsia="en-US"/>
        </w:rPr>
        <w:t>ового агентства –</w:t>
      </w:r>
      <w:r w:rsidR="00871413" w:rsidRPr="002B6259">
        <w:rPr>
          <w:rFonts w:eastAsia="SimSun"/>
          <w:sz w:val="28"/>
          <w:szCs w:val="28"/>
          <w:lang w:eastAsia="en-US"/>
        </w:rPr>
        <w:t xml:space="preserve"> </w:t>
      </w:r>
      <w:r w:rsidR="000E6240" w:rsidRPr="002B6259">
        <w:rPr>
          <w:rFonts w:eastAsia="SimSun"/>
          <w:sz w:val="28"/>
          <w:szCs w:val="28"/>
          <w:lang w:eastAsia="en-US"/>
        </w:rPr>
        <w:t>информационная система второго уровня, посредством которой осуществляется прием и обработка заявлений на выпуск гарантийных обязательств с применением постформатно-логического контроля системы первого уровня и передача сведений о заявлениях в систему первого уровня</w:t>
      </w:r>
      <w:r w:rsidR="00871413" w:rsidRPr="002B6259">
        <w:rPr>
          <w:rFonts w:eastAsia="SimSun"/>
          <w:sz w:val="28"/>
          <w:szCs w:val="28"/>
          <w:lang w:eastAsia="en-US"/>
        </w:rPr>
        <w:t>;</w:t>
      </w:r>
      <w:r w:rsidRPr="002B6259">
        <w:rPr>
          <w:rFonts w:eastAsia="SimSun"/>
          <w:sz w:val="28"/>
          <w:szCs w:val="28"/>
          <w:lang w:eastAsia="en-US"/>
        </w:rPr>
        <w:t>»;</w:t>
      </w:r>
    </w:p>
    <w:p w14:paraId="50D64C43" w14:textId="001054F6" w:rsidR="00DB5225" w:rsidRPr="002B6259" w:rsidRDefault="00DB5225" w:rsidP="00DB522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подпунктами 36-1)</w:t>
      </w:r>
      <w:r w:rsidR="00587766" w:rsidRPr="002B6259">
        <w:rPr>
          <w:rFonts w:eastAsia="SimSun"/>
          <w:sz w:val="28"/>
          <w:szCs w:val="28"/>
          <w:lang w:eastAsia="en-US"/>
        </w:rPr>
        <w:t>,</w:t>
      </w:r>
      <w:r w:rsidRPr="002B6259">
        <w:rPr>
          <w:rFonts w:eastAsia="SimSun"/>
          <w:sz w:val="28"/>
          <w:szCs w:val="28"/>
          <w:lang w:eastAsia="en-US"/>
        </w:rPr>
        <w:t xml:space="preserve"> 36-2)</w:t>
      </w:r>
      <w:r w:rsidR="00587766" w:rsidRPr="002B6259">
        <w:rPr>
          <w:rFonts w:eastAsia="SimSun"/>
          <w:sz w:val="28"/>
          <w:szCs w:val="28"/>
          <w:lang w:eastAsia="en-US"/>
        </w:rPr>
        <w:t xml:space="preserve"> и 36-3)</w:t>
      </w:r>
      <w:r w:rsidRPr="002B6259">
        <w:rPr>
          <w:rFonts w:eastAsia="SimSun"/>
          <w:sz w:val="28"/>
          <w:szCs w:val="28"/>
          <w:lang w:eastAsia="en-US"/>
        </w:rPr>
        <w:t xml:space="preserve"> следующего содержания:</w:t>
      </w:r>
    </w:p>
    <w:p w14:paraId="3470184E" w14:textId="2F43A3AA" w:rsidR="00587766" w:rsidRPr="002B6259" w:rsidRDefault="00DB5225" w:rsidP="0058776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lastRenderedPageBreak/>
        <w:t>«36</w:t>
      </w:r>
      <w:r w:rsidR="0037323C" w:rsidRPr="002B6259">
        <w:rPr>
          <w:rFonts w:eastAsia="SimSun"/>
          <w:sz w:val="28"/>
          <w:szCs w:val="28"/>
          <w:lang w:eastAsia="en-US"/>
        </w:rPr>
        <w:t>-</w:t>
      </w:r>
      <w:r w:rsidRPr="002B6259">
        <w:rPr>
          <w:rFonts w:eastAsia="SimSun"/>
          <w:sz w:val="28"/>
          <w:szCs w:val="28"/>
          <w:lang w:eastAsia="en-US"/>
        </w:rPr>
        <w:t>1</w:t>
      </w:r>
      <w:r w:rsidR="0037323C" w:rsidRPr="002B6259">
        <w:rPr>
          <w:rFonts w:eastAsia="SimSun"/>
          <w:sz w:val="28"/>
          <w:szCs w:val="28"/>
          <w:lang w:eastAsia="en-US"/>
        </w:rPr>
        <w:t xml:space="preserve">) регистраторская информационная система (далее – система первого уровня) – </w:t>
      </w:r>
      <w:r w:rsidR="00587766" w:rsidRPr="002B6259">
        <w:rPr>
          <w:rFonts w:eastAsia="SimSun"/>
          <w:sz w:val="28"/>
          <w:szCs w:val="28"/>
          <w:lang w:eastAsia="en-US"/>
        </w:rPr>
        <w:t xml:space="preserve">система мониторинга мер государственной поддержки частного предпринимательства и их получателей, интегрированная с информационными системами второго уровня, содержащая эталонный электронный реестр заявок </w:t>
      </w:r>
      <w:r w:rsidR="00A25F6B" w:rsidRPr="002B6259">
        <w:rPr>
          <w:rFonts w:eastAsia="SimSun"/>
          <w:sz w:val="28"/>
          <w:szCs w:val="28"/>
          <w:lang w:eastAsia="en-US"/>
        </w:rPr>
        <w:t>предпринимателей</w:t>
      </w:r>
      <w:r w:rsidR="00587766" w:rsidRPr="002B6259">
        <w:rPr>
          <w:rFonts w:eastAsia="SimSun"/>
          <w:sz w:val="28"/>
          <w:szCs w:val="28"/>
          <w:lang w:eastAsia="en-US"/>
        </w:rPr>
        <w:t xml:space="preserve">, где посредством постформатно-логического контроля осуществляется проверка соответствия </w:t>
      </w:r>
      <w:r w:rsidR="00A25F6B" w:rsidRPr="002B6259">
        <w:rPr>
          <w:rFonts w:eastAsia="SimSun"/>
          <w:sz w:val="28"/>
          <w:szCs w:val="28"/>
          <w:lang w:eastAsia="en-US"/>
        </w:rPr>
        <w:t>предпринимателей</w:t>
      </w:r>
      <w:r w:rsidR="00587766" w:rsidRPr="002B6259">
        <w:rPr>
          <w:rFonts w:eastAsia="SimSun"/>
          <w:sz w:val="28"/>
          <w:szCs w:val="28"/>
          <w:lang w:eastAsia="en-US"/>
        </w:rPr>
        <w:t xml:space="preserve"> условиям отсутствия в отношении них стоп-факторов;</w:t>
      </w:r>
    </w:p>
    <w:p w14:paraId="4B61294C" w14:textId="77777777" w:rsidR="00587766" w:rsidRPr="002B6259" w:rsidRDefault="00587766" w:rsidP="0058776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36-2) регистратор – юридическое лицо со стопроцентным участием государства в уставном капитале, определенное центральным уполномоченным органом по исполнению бюджета,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w:t>
      </w:r>
    </w:p>
    <w:p w14:paraId="373B6E88" w14:textId="697A34F4" w:rsidR="0037323C" w:rsidRPr="002B6259" w:rsidRDefault="00587766" w:rsidP="00587766">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36-3) стоп-факторы – критерии проверки получателей мер государственной поддержки системой первого уровня;</w:t>
      </w:r>
      <w:r w:rsidR="0037323C" w:rsidRPr="002B6259">
        <w:rPr>
          <w:rFonts w:eastAsia="SimSun"/>
          <w:sz w:val="28"/>
          <w:szCs w:val="28"/>
          <w:lang w:eastAsia="en-US"/>
        </w:rPr>
        <w:t>»</w:t>
      </w:r>
      <w:r w:rsidR="00923794" w:rsidRPr="002B6259">
        <w:rPr>
          <w:rFonts w:eastAsia="SimSun"/>
          <w:sz w:val="28"/>
          <w:szCs w:val="28"/>
          <w:lang w:eastAsia="en-US"/>
        </w:rPr>
        <w:t>;</w:t>
      </w:r>
    </w:p>
    <w:p w14:paraId="05893053" w14:textId="2B2BCBFA"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18 изложить в следующей редакции:</w:t>
      </w:r>
    </w:p>
    <w:p w14:paraId="7F0F7DAC" w14:textId="5FB2FB28"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«18. Получателями гарантий в рамках реализации настоящих Правил гарантирования не являются предприниматели:</w:t>
      </w:r>
    </w:p>
    <w:p w14:paraId="105536A9" w14:textId="77777777"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 осуществляющие выпуск подакцизных товаров/продукции, за исключением проектов, предусматривающих выпуск моторных транспортных средств и спиртосодержащей продукции медицинского назначения (кроме бальзамов), зарегистрированной в соответствии с законодательством Республики Казахстан в качестве лекарственного средства;</w:t>
      </w:r>
    </w:p>
    <w:p w14:paraId="301E9895" w14:textId="77777777"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2) планирующие реализовать проект в горнодобывающей промышленности без дальнейшей переработки извлеченных/добытых материалов, проект на стадии геологоразведочных работ и разработке карьеров, за исключением проектов на разработку гравийных и песчаных карьеров;</w:t>
      </w:r>
    </w:p>
    <w:p w14:paraId="20D065E5" w14:textId="77777777"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 пятьдесят и более процентов акций (долей участия в уставном капитале) которых прямо или косвенно принадлежат государству, национальному управляющему холдингу, национальному холдингу, национальной компании, за исключением предоставления гарантий в соответствии с условиями параграфа 2 главы 2 настоящих Правил гарантирования;</w:t>
      </w:r>
    </w:p>
    <w:p w14:paraId="75E1CCE4" w14:textId="77777777"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 4) реализуемые проекты по видам деятельности, указанным в пункте 4 статьи 24 Кодекса, за исключением видов деятельности, указанных в подпунктах 3) и 11) пункта 4 статьи 24 Кодекса;</w:t>
      </w:r>
    </w:p>
    <w:p w14:paraId="727E4AB3" w14:textId="77777777"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5) прекратившие или приостановившие деятельность как субъект частного предпринимательства;</w:t>
      </w:r>
    </w:p>
    <w:p w14:paraId="7204A93D" w14:textId="77777777"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6) являющиеся лицами, связанными с кредиторами особыми отношениями в соответствии с законодательством Республики Казахстан;</w:t>
      </w:r>
    </w:p>
    <w:p w14:paraId="3DE671DC" w14:textId="1745403F" w:rsidR="00923794" w:rsidRPr="002B6259" w:rsidRDefault="00923794" w:rsidP="0092379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7) являющиеся лицами, связанными с банком особыми отношениями в соответствии с Законом Республики Казахстан «О банках и банковской деятельности»;</w:t>
      </w:r>
    </w:p>
    <w:p w14:paraId="6C69C21D" w14:textId="01B983D1" w:rsidR="006E5164" w:rsidRPr="002B6259" w:rsidRDefault="00587766" w:rsidP="006E5164">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8) являющиеся лицами, по которым информационной системой первого </w:t>
      </w:r>
      <w:r w:rsidRPr="002B6259">
        <w:rPr>
          <w:rFonts w:eastAsia="SimSun"/>
          <w:sz w:val="28"/>
          <w:szCs w:val="28"/>
          <w:lang w:eastAsia="en-US"/>
        </w:rPr>
        <w:lastRenderedPageBreak/>
        <w:t>уровня выявлены стоп-факторы</w:t>
      </w:r>
      <w:r w:rsidR="006E5164" w:rsidRPr="002B6259">
        <w:rPr>
          <w:rFonts w:eastAsia="SimSun"/>
          <w:sz w:val="28"/>
          <w:szCs w:val="28"/>
          <w:lang w:eastAsia="en-US"/>
        </w:rPr>
        <w:t>.»;</w:t>
      </w:r>
    </w:p>
    <w:p w14:paraId="3048BA76" w14:textId="77777777" w:rsidR="007352C9" w:rsidRPr="002B6259" w:rsidRDefault="007352C9" w:rsidP="007352C9">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24 изложить в следующей редакции:</w:t>
      </w:r>
    </w:p>
    <w:p w14:paraId="19BED9A9" w14:textId="77777777" w:rsidR="00087445" w:rsidRPr="002B6259" w:rsidRDefault="00B913ED" w:rsidP="00005D2A">
      <w:pPr>
        <w:shd w:val="clear" w:color="auto" w:fill="FFFFFF"/>
        <w:ind w:firstLine="708"/>
        <w:jc w:val="both"/>
        <w:rPr>
          <w:rFonts w:eastAsiaTheme="minorHAnsi"/>
          <w:sz w:val="28"/>
          <w:szCs w:val="28"/>
        </w:rPr>
      </w:pPr>
      <w:r w:rsidRPr="002B6259">
        <w:rPr>
          <w:rFonts w:eastAsia="SimSun"/>
          <w:sz w:val="28"/>
          <w:szCs w:val="28"/>
          <w:lang w:eastAsia="en-US"/>
        </w:rPr>
        <w:t xml:space="preserve">«24. </w:t>
      </w:r>
      <w:r w:rsidR="00087445" w:rsidRPr="002B6259">
        <w:rPr>
          <w:color w:val="000000"/>
          <w:sz w:val="28"/>
          <w:szCs w:val="28"/>
        </w:rPr>
        <w:t>Размер комиссии, уплачиваемой предпринимателем финансовому агентству за выпуск гарантии в рамках гарантийного фонда 1, составляет 1,5 % от суммы гарантии и уплачивается единовременно, не позднее даты подписания гарантийного обязательства, и ежегодно до окончания срока действия гарантийного обязательства от остатка суммы выданной гарантии, если иное не определено финансовым агентством. При этом в случае снижения гарантии в период ее действия либо досрочного прекращения действия гарантии, уплаченная комиссия подлежит пересчету с момента снижения/прекращения с дальнейшим возвратом излишне уплаченной суммы предпринимателю по его обращению. Предприниматель вправе единовременно оплатить финансовому агентству ежегодную комиссию в полном объеме за весь период действия гарантийного обязательства. Кредитор имеет право единовременно или на ежегодной основе оплачивать финансовому агентству за предпринимателя сумму комиссии за выпуск гарантии.</w:t>
      </w:r>
    </w:p>
    <w:p w14:paraId="49B0F26C" w14:textId="40AFFF9B" w:rsidR="00087445" w:rsidRPr="002B6259" w:rsidRDefault="00E23FF3" w:rsidP="0075382D">
      <w:pPr>
        <w:ind w:firstLine="567"/>
        <w:jc w:val="both"/>
        <w:rPr>
          <w:b/>
          <w:bCs/>
          <w:color w:val="000000"/>
          <w:sz w:val="28"/>
          <w:szCs w:val="28"/>
        </w:rPr>
      </w:pPr>
      <w:r w:rsidRPr="002B6259">
        <w:rPr>
          <w:sz w:val="28"/>
          <w:szCs w:val="28"/>
        </w:rPr>
        <w:t>Р</w:t>
      </w:r>
      <w:r w:rsidR="0075382D" w:rsidRPr="002B6259">
        <w:rPr>
          <w:sz w:val="28"/>
          <w:szCs w:val="28"/>
        </w:rPr>
        <w:t xml:space="preserve">азмер комиссии, уплачиваемой предпринимателем финансовому агентству за выпуск гарантии в рамках гарантийного фонда 2, составляет 1,5 % годовых от суммы гарантии и оплачивается единовременно до подписания гарантийного обязательства за весь срок действия гарантии. </w:t>
      </w:r>
      <w:r w:rsidRPr="002B6259">
        <w:rPr>
          <w:sz w:val="28"/>
          <w:szCs w:val="28"/>
        </w:rPr>
        <w:t xml:space="preserve">Действие настоящей нормы распространяется также на ранее предоставленные гарантии финансовым агентством. </w:t>
      </w:r>
      <w:r w:rsidR="0075382D" w:rsidRPr="002B6259">
        <w:rPr>
          <w:sz w:val="28"/>
          <w:szCs w:val="28"/>
        </w:rPr>
        <w:t>При этом возможно включение суммы комиссии к сумме основного долга. Расчет комиссии осуществляется, учитывая прогнозную амортизацию гарантии в соответствии с графиком погашения кредита. При этом в случае снижения гарантии в период ее действия либо досрочного прекращения действия гарантии, уплаченная комиссия подлежит пересчету по истечении 3 (три) месяцев с момента снижения/прекращения с дальнейшим возвратом излишне уплаченной суммы предпринимателю по его обращению</w:t>
      </w:r>
      <w:r w:rsidR="00087445" w:rsidRPr="002B6259">
        <w:rPr>
          <w:sz w:val="28"/>
          <w:szCs w:val="28"/>
        </w:rPr>
        <w:t>.</w:t>
      </w:r>
      <w:r w:rsidR="00087445" w:rsidRPr="002B6259">
        <w:rPr>
          <w:b/>
          <w:bCs/>
          <w:sz w:val="28"/>
          <w:szCs w:val="28"/>
        </w:rPr>
        <w:t xml:space="preserve"> </w:t>
      </w:r>
    </w:p>
    <w:p w14:paraId="7BB4E9A2" w14:textId="36FE9F84" w:rsidR="00B913ED" w:rsidRPr="002B6259" w:rsidRDefault="00087445" w:rsidP="00087445">
      <w:pPr>
        <w:widowControl w:val="0"/>
        <w:overflowPunct/>
        <w:autoSpaceDE/>
        <w:autoSpaceDN/>
        <w:adjustRightInd/>
        <w:ind w:firstLine="709"/>
        <w:contextualSpacing/>
        <w:jc w:val="both"/>
        <w:rPr>
          <w:rFonts w:eastAsia="SimSun"/>
          <w:sz w:val="28"/>
          <w:szCs w:val="28"/>
          <w:lang w:eastAsia="en-US"/>
        </w:rPr>
      </w:pPr>
      <w:r w:rsidRPr="002B6259">
        <w:rPr>
          <w:color w:val="000000"/>
          <w:sz w:val="28"/>
          <w:szCs w:val="28"/>
        </w:rPr>
        <w:t>По возобновляемой кредитной линии при наличии периода доступности комиссия рассчитывается из общей суммы гарантии по возобновляемой кредитной линии.</w:t>
      </w:r>
      <w:r w:rsidR="00B913ED" w:rsidRPr="002B6259">
        <w:rPr>
          <w:rFonts w:eastAsia="SimSun"/>
          <w:sz w:val="28"/>
          <w:szCs w:val="28"/>
          <w:lang w:eastAsia="en-US"/>
        </w:rPr>
        <w:t>»;</w:t>
      </w:r>
    </w:p>
    <w:p w14:paraId="6673E263" w14:textId="77777777" w:rsidR="00CC1E32" w:rsidRPr="002B6259" w:rsidRDefault="00CC1E32" w:rsidP="00CC1E3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дополнить пунктом 35-1 следующего содержания:</w:t>
      </w:r>
    </w:p>
    <w:p w14:paraId="06C0D798" w14:textId="3C2AB431" w:rsidR="00D17EF3" w:rsidRPr="002B6259" w:rsidRDefault="006B5A8C" w:rsidP="00590AFA">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«35-1. Кредитор </w:t>
      </w:r>
      <w:r w:rsidR="00810084" w:rsidRPr="002B6259">
        <w:rPr>
          <w:rFonts w:eastAsia="SimSun"/>
          <w:sz w:val="28"/>
          <w:szCs w:val="28"/>
          <w:lang w:eastAsia="en-US"/>
        </w:rPr>
        <w:t xml:space="preserve">обеспечивает </w:t>
      </w:r>
      <w:r w:rsidRPr="002B6259">
        <w:rPr>
          <w:rFonts w:eastAsia="SimSun"/>
          <w:sz w:val="28"/>
          <w:szCs w:val="28"/>
          <w:lang w:eastAsia="en-US"/>
        </w:rPr>
        <w:t>проведение анализа кредитоспособности предпринимателя и оценку инвестиционной привлекательности проекта, а также за надлежащее оформление и исполнение обязательств предпринимателя по кредитному договору/договору финансового лизинга/условному обязательству/облигациям/опционному соглашению. Финансовое агентство не отвечает за достоверность, полноту и обоснованность проведенного кредитором анализа.»;</w:t>
      </w:r>
    </w:p>
    <w:p w14:paraId="2F1B9DB7" w14:textId="4443B478" w:rsidR="00DB1022" w:rsidRPr="002B6259" w:rsidRDefault="001C7952" w:rsidP="00DB1022">
      <w:pPr>
        <w:widowControl w:val="0"/>
        <w:overflowPunct/>
        <w:autoSpaceDE/>
        <w:autoSpaceDN/>
        <w:adjustRightInd/>
        <w:ind w:firstLine="709"/>
        <w:contextualSpacing/>
        <w:jc w:val="both"/>
        <w:rPr>
          <w:rFonts w:eastAsia="SimSun"/>
          <w:sz w:val="28"/>
          <w:szCs w:val="28"/>
          <w:lang w:eastAsia="en-US"/>
        </w:rPr>
      </w:pPr>
      <w:r>
        <w:rPr>
          <w:rFonts w:eastAsia="SimSun"/>
          <w:sz w:val="28"/>
          <w:szCs w:val="28"/>
          <w:lang w:eastAsia="en-US"/>
        </w:rPr>
        <w:t>часть</w:t>
      </w:r>
      <w:r w:rsidR="00DB1022" w:rsidRPr="002B6259">
        <w:rPr>
          <w:rFonts w:eastAsia="SimSun"/>
          <w:sz w:val="28"/>
          <w:szCs w:val="28"/>
          <w:lang w:eastAsia="en-US"/>
        </w:rPr>
        <w:t xml:space="preserve"> перв</w:t>
      </w:r>
      <w:r>
        <w:rPr>
          <w:rFonts w:eastAsia="SimSun"/>
          <w:sz w:val="28"/>
          <w:szCs w:val="28"/>
          <w:lang w:eastAsia="en-US"/>
        </w:rPr>
        <w:t>ую</w:t>
      </w:r>
      <w:r w:rsidR="00DB1022" w:rsidRPr="002B6259">
        <w:rPr>
          <w:rFonts w:eastAsia="SimSun"/>
          <w:sz w:val="28"/>
          <w:szCs w:val="28"/>
          <w:lang w:eastAsia="en-US"/>
        </w:rPr>
        <w:t xml:space="preserve"> пункта 39 изложить в следующей редакции:</w:t>
      </w:r>
    </w:p>
    <w:p w14:paraId="517E317F" w14:textId="77777777" w:rsidR="00605091" w:rsidRPr="002B6259" w:rsidRDefault="00605091" w:rsidP="00DB10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 xml:space="preserve">«39. Гарантирование предоставляется по кредитам/договорам финансового лизинга, выдаваемым для реализации инвестиционных проектов, проектов, направленных на пополнение оборотных средств, а также по условным </w:t>
      </w:r>
      <w:r w:rsidRPr="002B6259">
        <w:rPr>
          <w:rFonts w:eastAsia="SimSun"/>
          <w:sz w:val="28"/>
          <w:szCs w:val="28"/>
          <w:lang w:eastAsia="en-US"/>
        </w:rPr>
        <w:lastRenderedPageBreak/>
        <w:t>обязательствам, форвардным договорам, факторинговым сделкам и франчайзингу, рефинансированию текущих обязательств.»;</w:t>
      </w:r>
    </w:p>
    <w:p w14:paraId="713DC1EE" w14:textId="77777777" w:rsidR="00F869D2" w:rsidRPr="002B6259" w:rsidRDefault="00F869D2" w:rsidP="00F869D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подпункт 3) пункта 41 изложить в следующей редакции:</w:t>
      </w:r>
    </w:p>
    <w:p w14:paraId="6945BDC5" w14:textId="6A8AFFB5" w:rsidR="00F869D2" w:rsidRPr="002B6259" w:rsidRDefault="004268F6" w:rsidP="00DB1022">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 срок гарантии – срок, не превышающий 5 (пять) месяцев срока финансирования;»;</w:t>
      </w:r>
    </w:p>
    <w:p w14:paraId="338E2794" w14:textId="77777777" w:rsidR="00A228AF" w:rsidRPr="002B6259" w:rsidRDefault="00A228AF" w:rsidP="00A228AF">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44 изложить в следующей редакции:</w:t>
      </w:r>
    </w:p>
    <w:p w14:paraId="6F9119A7" w14:textId="77777777" w:rsidR="00FE6C3E" w:rsidRPr="002B6259" w:rsidRDefault="00FE6C3E" w:rsidP="00A228AF">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«44. Участниками гарантирования по данному направлению являются предприниматели, реализующие и/или планирующие реализовать собственные проекты в обрабатывающей промышленности, горнодобывающей промышленности при условии дальнейшей переработки извлеченных/добытых материалов, агропромышленном комплексе, по созданию и/или развитию объектов инфраструктуры в отраслях энергетики, энергоснабжения, теплоснабжения, водоснабжения и водоотведения, связи, транспорта, туризма, здравоохранения и образования, а также соответствующей инфраструктуры, с соблюдением требований, указанных в пунктах 17, 18 настоящих Правил гарантирования.»;</w:t>
      </w:r>
    </w:p>
    <w:p w14:paraId="2C92010C" w14:textId="77777777" w:rsidR="001E101C" w:rsidRPr="002B6259" w:rsidRDefault="001E101C" w:rsidP="001E101C">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4</w:t>
      </w:r>
      <w:r w:rsidR="005601BD" w:rsidRPr="002B6259">
        <w:rPr>
          <w:rFonts w:eastAsia="SimSun"/>
          <w:sz w:val="28"/>
          <w:szCs w:val="28"/>
          <w:lang w:eastAsia="en-US"/>
        </w:rPr>
        <w:t>8</w:t>
      </w:r>
      <w:r w:rsidRPr="002B6259">
        <w:rPr>
          <w:rFonts w:eastAsia="SimSun"/>
          <w:sz w:val="28"/>
          <w:szCs w:val="28"/>
          <w:lang w:eastAsia="en-US"/>
        </w:rPr>
        <w:t xml:space="preserve"> изложить в следующей редакции:</w:t>
      </w:r>
    </w:p>
    <w:p w14:paraId="783EFA0E" w14:textId="77777777" w:rsidR="005601BD" w:rsidRPr="002B6259" w:rsidRDefault="005601BD"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«48. Условия гарантирования для предпринимателя:</w:t>
      </w:r>
    </w:p>
    <w:p w14:paraId="230BDCFB" w14:textId="77777777" w:rsidR="005601BD" w:rsidRPr="002B6259" w:rsidRDefault="005601BD"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1) сумма финансирования в рамках проекта, по которому осуществляется гарантирование, составляет свыше 7 (семь) миллиардов тенге;</w:t>
      </w:r>
    </w:p>
    <w:p w14:paraId="19294042" w14:textId="77777777" w:rsidR="005601BD" w:rsidRPr="002B6259" w:rsidRDefault="005601BD"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2) максимальный размер гарантии (-й) не превышает 30 % от стоимости проекта, но не более трехкратного размера резерва, выделенного из средств единственного акционера финансового агентства либо из республиканского бюджета.</w:t>
      </w:r>
    </w:p>
    <w:p w14:paraId="5E92EADB" w14:textId="77777777" w:rsidR="005601BD" w:rsidRPr="002B6259" w:rsidRDefault="005601BD"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Допускается принятие в качестве дополнительного обеспечения, в том числе, но не ограничиваясь, недвижимого и/или движимого имущества, а также гарантий учредителей/участников/акционеров и/или третьих лиц;</w:t>
      </w:r>
    </w:p>
    <w:p w14:paraId="4548CD51" w14:textId="77777777" w:rsidR="005601BD" w:rsidRPr="002B6259" w:rsidRDefault="004555BA"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3) срок предоставляемой гарантии – до 20 (двадцать) лет;</w:t>
      </w:r>
    </w:p>
    <w:p w14:paraId="14F97CA3" w14:textId="77777777" w:rsidR="005601BD" w:rsidRPr="002B6259" w:rsidRDefault="005601BD"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4) валюта кредита/договора финансового лизинга/облигации/опциона – тенге и/или иностранная валюта.</w:t>
      </w:r>
    </w:p>
    <w:p w14:paraId="422F3562" w14:textId="0FB48EAB" w:rsidR="005601BD" w:rsidRPr="002B6259" w:rsidRDefault="005601BD"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По кредитам/договорам финансового лизинга/облигаци</w:t>
      </w:r>
      <w:r w:rsidR="00810084" w:rsidRPr="002B6259">
        <w:rPr>
          <w:rFonts w:eastAsia="SimSun"/>
          <w:sz w:val="28"/>
          <w:szCs w:val="28"/>
          <w:lang w:eastAsia="en-US"/>
        </w:rPr>
        <w:t>ям</w:t>
      </w:r>
      <w:r w:rsidRPr="002B6259">
        <w:rPr>
          <w:rFonts w:eastAsia="SimSun"/>
          <w:sz w:val="28"/>
          <w:szCs w:val="28"/>
          <w:lang w:eastAsia="en-US"/>
        </w:rPr>
        <w:t>/опциона</w:t>
      </w:r>
      <w:r w:rsidR="00810084" w:rsidRPr="002B6259">
        <w:rPr>
          <w:rFonts w:eastAsia="SimSun"/>
          <w:sz w:val="28"/>
          <w:szCs w:val="28"/>
          <w:lang w:eastAsia="en-US"/>
        </w:rPr>
        <w:t>м</w:t>
      </w:r>
      <w:r w:rsidRPr="002B6259">
        <w:rPr>
          <w:rFonts w:eastAsia="SimSun"/>
          <w:sz w:val="28"/>
          <w:szCs w:val="28"/>
          <w:lang w:eastAsia="en-US"/>
        </w:rPr>
        <w:t xml:space="preserve"> в иностранной валюте предоставление гарантии финансовым агентством осуществляется в тенге по официальному курсу Национального Банка Республики Казахстан на дату выпуска гарантии.</w:t>
      </w:r>
    </w:p>
    <w:p w14:paraId="281FC4F9" w14:textId="77777777" w:rsidR="005601BD" w:rsidRPr="002B6259" w:rsidRDefault="00865BEA" w:rsidP="005601BD">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По кредитам/договорам финансового лизинга/облигациям/опционам в иностранной валюте предприниматель подтверждает наличие годовой валютной выручки не менее 30 % от общей суммы выручки на дату обращения за получением финансирования.</w:t>
      </w:r>
    </w:p>
    <w:p w14:paraId="65D44C29" w14:textId="666D73B0" w:rsidR="001E101C" w:rsidRPr="002B6259" w:rsidRDefault="005601BD" w:rsidP="001E101C">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Гарантирование проектов на цели пополнения оборотных средств осуществляется при условии непревышения размера 40 % от общей суммы финансирования.</w:t>
      </w:r>
      <w:r w:rsidR="00865BEA" w:rsidRPr="002B6259">
        <w:rPr>
          <w:rFonts w:eastAsia="SimSun"/>
          <w:sz w:val="28"/>
          <w:szCs w:val="28"/>
          <w:lang w:eastAsia="en-US"/>
        </w:rPr>
        <w:t xml:space="preserve"> Допускается гарантирование кредита, 100 % которого направлено на пополнение оборотных средств по проектам в сфере обрабатывающей промышленности со сроком финансирования не более </w:t>
      </w:r>
      <w:r w:rsidR="00421C24" w:rsidRPr="002B6259">
        <w:rPr>
          <w:rFonts w:eastAsia="SimSun"/>
          <w:sz w:val="28"/>
          <w:szCs w:val="28"/>
          <w:lang w:eastAsia="en-US"/>
        </w:rPr>
        <w:br/>
      </w:r>
      <w:r w:rsidR="00865BEA" w:rsidRPr="002B6259">
        <w:rPr>
          <w:rFonts w:eastAsia="SimSun"/>
          <w:sz w:val="28"/>
          <w:szCs w:val="28"/>
          <w:lang w:eastAsia="en-US"/>
        </w:rPr>
        <w:lastRenderedPageBreak/>
        <w:t>1</w:t>
      </w:r>
      <w:r w:rsidR="00005D2A" w:rsidRPr="002B6259">
        <w:rPr>
          <w:rFonts w:eastAsia="SimSun"/>
          <w:sz w:val="28"/>
          <w:szCs w:val="28"/>
          <w:lang w:eastAsia="en-US"/>
        </w:rPr>
        <w:t>8</w:t>
      </w:r>
      <w:r w:rsidR="00865BEA" w:rsidRPr="002B6259">
        <w:rPr>
          <w:rFonts w:eastAsia="SimSun"/>
          <w:sz w:val="28"/>
          <w:szCs w:val="28"/>
          <w:lang w:eastAsia="en-US"/>
        </w:rPr>
        <w:t xml:space="preserve"> (</w:t>
      </w:r>
      <w:r w:rsidR="00005D2A" w:rsidRPr="002B6259">
        <w:rPr>
          <w:rFonts w:eastAsia="SimSun"/>
          <w:sz w:val="28"/>
          <w:szCs w:val="28"/>
          <w:lang w:eastAsia="en-US"/>
        </w:rPr>
        <w:t>восемнадцать</w:t>
      </w:r>
      <w:r w:rsidR="00865BEA" w:rsidRPr="002B6259">
        <w:rPr>
          <w:rFonts w:eastAsia="SimSun"/>
          <w:sz w:val="28"/>
          <w:szCs w:val="28"/>
          <w:lang w:eastAsia="en-US"/>
        </w:rPr>
        <w:t>) месяцев.</w:t>
      </w:r>
      <w:r w:rsidR="001E101C" w:rsidRPr="002B6259">
        <w:rPr>
          <w:rFonts w:eastAsia="SimSun"/>
          <w:sz w:val="28"/>
          <w:szCs w:val="28"/>
          <w:lang w:eastAsia="en-US"/>
        </w:rPr>
        <w:t>»;</w:t>
      </w:r>
    </w:p>
    <w:p w14:paraId="1C7ABA95" w14:textId="77777777" w:rsidR="007C73F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w:t>
      </w:r>
      <w:r w:rsidR="00013045" w:rsidRPr="002B6259">
        <w:rPr>
          <w:rFonts w:eastAsia="SimSun"/>
          <w:sz w:val="28"/>
          <w:szCs w:val="28"/>
          <w:lang w:eastAsia="en-US"/>
        </w:rPr>
        <w:t>ы</w:t>
      </w:r>
      <w:r w:rsidRPr="002B6259">
        <w:rPr>
          <w:rFonts w:eastAsia="SimSun"/>
          <w:sz w:val="28"/>
          <w:szCs w:val="28"/>
          <w:lang w:eastAsia="en-US"/>
        </w:rPr>
        <w:t xml:space="preserve"> 52 </w:t>
      </w:r>
      <w:r w:rsidR="00013045" w:rsidRPr="002B6259">
        <w:rPr>
          <w:rFonts w:eastAsia="SimSun"/>
          <w:sz w:val="28"/>
          <w:szCs w:val="28"/>
          <w:lang w:eastAsia="en-US"/>
        </w:rPr>
        <w:t xml:space="preserve">и 53 </w:t>
      </w:r>
      <w:r w:rsidRPr="002B6259">
        <w:rPr>
          <w:rFonts w:eastAsia="SimSun"/>
          <w:sz w:val="28"/>
          <w:szCs w:val="28"/>
          <w:lang w:eastAsia="en-US"/>
        </w:rPr>
        <w:t>изложить в следующей редакции:</w:t>
      </w:r>
    </w:p>
    <w:p w14:paraId="2B549902" w14:textId="77777777" w:rsidR="0001304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w:t>
      </w:r>
      <w:r w:rsidR="00013045" w:rsidRPr="002B6259">
        <w:rPr>
          <w:rFonts w:eastAsia="SimSun"/>
          <w:sz w:val="28"/>
          <w:szCs w:val="28"/>
          <w:lang w:eastAsia="en-US"/>
        </w:rPr>
        <w:t>52. Предприниматель обращается к кредитору с заявлением на получение финансирования.</w:t>
      </w:r>
    </w:p>
    <w:p w14:paraId="677EA203" w14:textId="77777777" w:rsidR="007C73F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Кредитор самостоятельно в соответствии с процедурой, установленной внутренними документами кредитора рассматривает заявление предпринимателя, проводит комплексную экспертизу проекта, анализирует представленные предпринимателем документы, финансовое состояние предпринимателя, проводит оценку залоговой стоимости обеспечения предпринимателя и, в случае недостаточности обеспечения, выносит проект на рассмотрение уполномоченного органа, реализующего внутреннюю кредитную политику кредитора, для принятия решения о возможности предоставления финансирования под гарантию финансового агентства.</w:t>
      </w:r>
    </w:p>
    <w:p w14:paraId="001A4774" w14:textId="77777777" w:rsidR="007C73F5" w:rsidRPr="002B6259" w:rsidRDefault="007C73F5" w:rsidP="004874F5">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53. Кредитор принимает решение о возможности предоставления финансирования в соответствии с условиями настоящих Правил гарантирования и заключенного с финансовым агентством Соглашения о портфельном гарантировании.»;</w:t>
      </w:r>
    </w:p>
    <w:p w14:paraId="0B33D202" w14:textId="77777777" w:rsidR="007C73F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55 изложить в следующей редакции:</w:t>
      </w:r>
    </w:p>
    <w:p w14:paraId="5E0C584A" w14:textId="0F990356" w:rsidR="007C73F5" w:rsidRPr="002B6259" w:rsidRDefault="007C73F5" w:rsidP="004874F5">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«55. Финансовое агентство в течение 2 (два) рабочих дней рассматривает документы, поступившие от кредитора, и заявление от предпринимателя на соответствие условиям Правил гарантирования и соглашения о портфельном гарантировании.»;</w:t>
      </w:r>
    </w:p>
    <w:p w14:paraId="1AA3F4A1" w14:textId="77777777" w:rsidR="007C73F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 61 изложить в следующей редакции:</w:t>
      </w:r>
    </w:p>
    <w:p w14:paraId="1EEC824E" w14:textId="77777777" w:rsidR="007C73F5" w:rsidRPr="002B6259" w:rsidRDefault="007C73F5" w:rsidP="004874F5">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«61. Кредитор сообщает в срок не позднее 3 (три) рабочих дней в письменном виде о наступивших ограничениях или запретах на осуществление деятельности кредитора, а также единовременной продаже или ином единовременном переходе прав собственности и/или переходе прав владения и пользования в отношении более чем 10 % акций кредитора.»;</w:t>
      </w:r>
    </w:p>
    <w:p w14:paraId="724FBE8D" w14:textId="1D38AA65" w:rsidR="007C73F5" w:rsidRPr="002B6259" w:rsidRDefault="001C7952" w:rsidP="007C73F5">
      <w:pPr>
        <w:widowControl w:val="0"/>
        <w:overflowPunct/>
        <w:autoSpaceDE/>
        <w:autoSpaceDN/>
        <w:adjustRightInd/>
        <w:ind w:firstLine="709"/>
        <w:contextualSpacing/>
        <w:jc w:val="both"/>
        <w:rPr>
          <w:rFonts w:eastAsia="SimSun"/>
          <w:sz w:val="28"/>
          <w:szCs w:val="28"/>
          <w:lang w:eastAsia="en-US"/>
        </w:rPr>
      </w:pPr>
      <w:r>
        <w:rPr>
          <w:rFonts w:eastAsia="SimSun"/>
          <w:sz w:val="28"/>
          <w:szCs w:val="28"/>
          <w:lang w:eastAsia="en-US"/>
        </w:rPr>
        <w:t>часть</w:t>
      </w:r>
      <w:r w:rsidR="008E0811" w:rsidRPr="002B6259">
        <w:rPr>
          <w:rFonts w:eastAsia="SimSun"/>
          <w:sz w:val="28"/>
          <w:szCs w:val="28"/>
          <w:lang w:eastAsia="en-US"/>
        </w:rPr>
        <w:t xml:space="preserve"> </w:t>
      </w:r>
      <w:r w:rsidR="007C73F5" w:rsidRPr="002B6259">
        <w:rPr>
          <w:rFonts w:eastAsia="SimSun"/>
          <w:sz w:val="28"/>
          <w:szCs w:val="28"/>
          <w:lang w:eastAsia="en-US"/>
        </w:rPr>
        <w:t>втор</w:t>
      </w:r>
      <w:r>
        <w:rPr>
          <w:rFonts w:eastAsia="SimSun"/>
          <w:sz w:val="28"/>
          <w:szCs w:val="28"/>
          <w:lang w:eastAsia="en-US"/>
        </w:rPr>
        <w:t>ую</w:t>
      </w:r>
      <w:r w:rsidR="007C73F5" w:rsidRPr="002B6259">
        <w:rPr>
          <w:rFonts w:eastAsia="SimSun"/>
          <w:sz w:val="28"/>
          <w:szCs w:val="28"/>
          <w:lang w:eastAsia="en-US"/>
        </w:rPr>
        <w:t xml:space="preserve"> пункта 62 изложить в следующей редакции:</w:t>
      </w:r>
    </w:p>
    <w:p w14:paraId="784E2DB7" w14:textId="77777777" w:rsidR="007C73F5" w:rsidRPr="002B6259" w:rsidRDefault="007C73F5" w:rsidP="004874F5">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«Кредитор самостоятельно в соответствии с процедурой, установленной внутренними документами рассматривает заявление предпринимателя, проводит комплексную экспертизу проекта, анализирует представленные предпринимателем документы, финансовое состояние предпринимателя, на основе представленного предпринимателем заключения об оценке залогового имущества проводят оценку залоговой стоимости обеспечения предпринимателя и, в случае недостаточности обеспечения, выносит проект на рассмотрение уполномоченного органа, реализующего внутреннюю кредитную политику кредитора, для принятия решения о возможности предоставления финансирования под гарантию финансового агентства.»;</w:t>
      </w:r>
    </w:p>
    <w:p w14:paraId="6A3CC77B" w14:textId="2E341F32" w:rsidR="007C73F5" w:rsidRPr="002B6259" w:rsidRDefault="007C73F5" w:rsidP="007C73F5">
      <w:pPr>
        <w:widowControl w:val="0"/>
        <w:overflowPunct/>
        <w:autoSpaceDE/>
        <w:autoSpaceDN/>
        <w:adjustRightInd/>
        <w:ind w:firstLine="709"/>
        <w:contextualSpacing/>
        <w:jc w:val="both"/>
        <w:rPr>
          <w:rFonts w:eastAsia="SimSun"/>
          <w:sz w:val="28"/>
          <w:szCs w:val="28"/>
          <w:lang w:eastAsia="en-US"/>
        </w:rPr>
      </w:pPr>
      <w:r w:rsidRPr="002B6259">
        <w:rPr>
          <w:rFonts w:eastAsia="SimSun"/>
          <w:sz w:val="28"/>
          <w:szCs w:val="28"/>
          <w:lang w:eastAsia="en-US"/>
        </w:rPr>
        <w:t>пункт</w:t>
      </w:r>
      <w:r w:rsidR="00CF255C">
        <w:rPr>
          <w:rFonts w:eastAsia="SimSun"/>
          <w:sz w:val="28"/>
          <w:szCs w:val="28"/>
          <w:lang w:eastAsia="en-US"/>
        </w:rPr>
        <w:t>ы</w:t>
      </w:r>
      <w:r w:rsidRPr="002B6259">
        <w:rPr>
          <w:rFonts w:eastAsia="SimSun"/>
          <w:sz w:val="28"/>
          <w:szCs w:val="28"/>
          <w:lang w:eastAsia="en-US"/>
        </w:rPr>
        <w:t xml:space="preserve"> 63 </w:t>
      </w:r>
      <w:r w:rsidR="00CF255C">
        <w:rPr>
          <w:rFonts w:eastAsia="SimSun"/>
          <w:sz w:val="28"/>
          <w:szCs w:val="28"/>
          <w:lang w:eastAsia="en-US"/>
        </w:rPr>
        <w:t xml:space="preserve">и 64 </w:t>
      </w:r>
      <w:r w:rsidRPr="002B6259">
        <w:rPr>
          <w:rFonts w:eastAsia="SimSun"/>
          <w:sz w:val="28"/>
          <w:szCs w:val="28"/>
          <w:lang w:eastAsia="en-US"/>
        </w:rPr>
        <w:t>изложить в следующей редакции:</w:t>
      </w:r>
    </w:p>
    <w:p w14:paraId="38BD9938" w14:textId="77777777" w:rsidR="007C73F5" w:rsidRPr="00E20EBC" w:rsidRDefault="007C73F5" w:rsidP="007C73F5">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t>«63. В случае принятия положительного решения кредитор предоставляет финансовому агентству:</w:t>
      </w:r>
    </w:p>
    <w:p w14:paraId="5CABC385" w14:textId="77777777" w:rsidR="00A01C48" w:rsidRPr="00E20EBC" w:rsidRDefault="007C73F5" w:rsidP="007C73F5">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lastRenderedPageBreak/>
        <w:t>письмо с положительным решением о возможности финансирования с расчетом суммы гарантии;</w:t>
      </w:r>
    </w:p>
    <w:p w14:paraId="4478BEC6" w14:textId="38F5D21E" w:rsidR="007C73F5" w:rsidRDefault="00A01C48" w:rsidP="007C73F5">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t>перечень документов, согласно внутренним нормативным документам финансового агентства, для рассмотрения вопроса о предоставлении гарантии.</w:t>
      </w:r>
    </w:p>
    <w:p w14:paraId="498A9F97" w14:textId="34D611CF" w:rsidR="00CF255C" w:rsidRPr="00E20EBC" w:rsidRDefault="00CF255C" w:rsidP="007C73F5">
      <w:pPr>
        <w:tabs>
          <w:tab w:val="left" w:pos="851"/>
        </w:tabs>
        <w:overflowPunct/>
        <w:autoSpaceDE/>
        <w:autoSpaceDN/>
        <w:adjustRightInd/>
        <w:ind w:firstLine="709"/>
        <w:jc w:val="both"/>
        <w:rPr>
          <w:rFonts w:eastAsia="SimSun"/>
          <w:sz w:val="28"/>
          <w:szCs w:val="28"/>
          <w:lang w:eastAsia="en-US"/>
        </w:rPr>
      </w:pPr>
      <w:r w:rsidRPr="00CF255C">
        <w:rPr>
          <w:rFonts w:eastAsia="SimSun"/>
          <w:sz w:val="28"/>
          <w:szCs w:val="28"/>
          <w:lang w:eastAsia="en-US"/>
        </w:rPr>
        <w:t>На момент предоставления кредитором документов финансовому агентству требуется наличие актуальной справки об отсутствии налоговой задолженности.</w:t>
      </w:r>
    </w:p>
    <w:p w14:paraId="52068603" w14:textId="29D61591" w:rsidR="003613B7" w:rsidRPr="00E20EBC" w:rsidRDefault="003613B7" w:rsidP="003613B7">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t>64. Финансовое агентство после получения документов кредитора и заявления от предпринимателя в течение 20 (двадцать) рабочих дней выносит проект на рассмотрение уполномоченного органа финансового агентства для принятия решения о предоставлении/непредоставлении гарантии.</w:t>
      </w:r>
    </w:p>
    <w:p w14:paraId="45A7D0EA" w14:textId="26DC6D30" w:rsidR="003613B7" w:rsidRPr="00E20EBC" w:rsidRDefault="006B11E0" w:rsidP="003613B7">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t>По проектам с суммой гарантии свыше 10</w:t>
      </w:r>
      <w:r w:rsidR="00005D2A" w:rsidRPr="00E20EBC">
        <w:rPr>
          <w:rFonts w:eastAsia="SimSun"/>
          <w:sz w:val="28"/>
          <w:szCs w:val="28"/>
          <w:lang w:eastAsia="en-US"/>
        </w:rPr>
        <w:t xml:space="preserve"> </w:t>
      </w:r>
      <w:r w:rsidRPr="00E20EBC">
        <w:rPr>
          <w:rFonts w:eastAsia="SimSun"/>
          <w:sz w:val="28"/>
          <w:szCs w:val="28"/>
          <w:lang w:eastAsia="en-US"/>
        </w:rPr>
        <w:t>% от размера собственного капитала финансового агентства, до принятия окончательного решения о предоставлении гарантии соответствующего уполномоченного органа финансового агентства, проект направляется на рассмотрение уполномоченного органа единственного акционера финансового агентства</w:t>
      </w:r>
      <w:r w:rsidR="003613B7" w:rsidRPr="00E20EBC">
        <w:rPr>
          <w:rFonts w:eastAsia="SimSun"/>
          <w:sz w:val="28"/>
          <w:szCs w:val="28"/>
          <w:lang w:eastAsia="en-US"/>
        </w:rPr>
        <w:t>.»</w:t>
      </w:r>
      <w:r w:rsidR="00BB13E0" w:rsidRPr="00E20EBC">
        <w:rPr>
          <w:rFonts w:eastAsia="SimSun"/>
          <w:sz w:val="28"/>
          <w:szCs w:val="28"/>
          <w:lang w:eastAsia="en-US"/>
        </w:rPr>
        <w:t>;</w:t>
      </w:r>
    </w:p>
    <w:p w14:paraId="3CB9EE1C" w14:textId="47E62CAB" w:rsidR="000970FC" w:rsidRPr="00E20EBC" w:rsidRDefault="000970FC" w:rsidP="003613B7">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t>дополнить пункт</w:t>
      </w:r>
      <w:r w:rsidR="00DE7100" w:rsidRPr="00E20EBC">
        <w:rPr>
          <w:rFonts w:eastAsia="SimSun"/>
          <w:sz w:val="28"/>
          <w:szCs w:val="28"/>
          <w:lang w:eastAsia="en-US"/>
        </w:rPr>
        <w:t>ами</w:t>
      </w:r>
      <w:r w:rsidRPr="00E20EBC">
        <w:rPr>
          <w:rFonts w:eastAsia="SimSun"/>
          <w:sz w:val="28"/>
          <w:szCs w:val="28"/>
          <w:lang w:eastAsia="en-US"/>
        </w:rPr>
        <w:t xml:space="preserve"> 70</w:t>
      </w:r>
      <w:r w:rsidR="00DE7100" w:rsidRPr="00E20EBC">
        <w:rPr>
          <w:rFonts w:eastAsia="SimSun"/>
          <w:sz w:val="28"/>
          <w:szCs w:val="28"/>
          <w:lang w:eastAsia="en-US"/>
        </w:rPr>
        <w:t xml:space="preserve"> и 71</w:t>
      </w:r>
      <w:r w:rsidRPr="00E20EBC">
        <w:rPr>
          <w:rFonts w:eastAsia="SimSun"/>
          <w:sz w:val="28"/>
          <w:szCs w:val="28"/>
          <w:lang w:eastAsia="en-US"/>
        </w:rPr>
        <w:t xml:space="preserve"> следующего содержания:</w:t>
      </w:r>
    </w:p>
    <w:p w14:paraId="63FB3AAA" w14:textId="77777777" w:rsidR="00DE7100" w:rsidRPr="002B6259" w:rsidRDefault="000970FC" w:rsidP="00DE7100">
      <w:pPr>
        <w:tabs>
          <w:tab w:val="left" w:pos="851"/>
        </w:tabs>
        <w:overflowPunct/>
        <w:autoSpaceDE/>
        <w:autoSpaceDN/>
        <w:adjustRightInd/>
        <w:ind w:firstLine="709"/>
        <w:jc w:val="both"/>
        <w:rPr>
          <w:rFonts w:eastAsia="SimSun"/>
          <w:sz w:val="28"/>
          <w:szCs w:val="28"/>
          <w:lang w:eastAsia="en-US"/>
        </w:rPr>
      </w:pPr>
      <w:r w:rsidRPr="00E20EBC">
        <w:rPr>
          <w:rFonts w:eastAsia="SimSun"/>
          <w:sz w:val="28"/>
          <w:szCs w:val="28"/>
          <w:lang w:eastAsia="en-US"/>
        </w:rPr>
        <w:t>«</w:t>
      </w:r>
      <w:r w:rsidR="00DE7100" w:rsidRPr="00E20EBC">
        <w:rPr>
          <w:rFonts w:eastAsia="SimSun"/>
          <w:sz w:val="28"/>
          <w:szCs w:val="28"/>
          <w:lang w:eastAsia="en-US"/>
        </w:rPr>
        <w:t>70. Гарантирование осуществляется в рамках двухуровневой системы государственной поддержки, включающей:</w:t>
      </w:r>
    </w:p>
    <w:p w14:paraId="3806703D" w14:textId="77777777" w:rsidR="00DE7100"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 xml:space="preserve">1) первый уровень – регистраторская информационная система, интегрированная с информационными системами второго уровня, содержащая эталонный электронный реестр заявок предпринимателей, где посредством постформатно-логического контроля осуществляется проверка соответствия предпринимателей условиям отсутствия в отношении них стоп-факторов; </w:t>
      </w:r>
    </w:p>
    <w:p w14:paraId="6A0C9DE3" w14:textId="77777777" w:rsidR="00DE7100"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2) второй уровень – отраслевые государственные или негосударственные информационные системы, посредством которых осуществляется прием заявок от предпринимателей мер государственной поддержки, их обработка с применением форматно-логического контроля и передача обработанных заявок на первый уровень.</w:t>
      </w:r>
    </w:p>
    <w:p w14:paraId="2E64AD15" w14:textId="77777777" w:rsidR="00DE7100"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Предприниматели дают согласие на сбор, обработку, хранение, выгрузку и использование персональных данных регистратором.</w:t>
      </w:r>
    </w:p>
    <w:p w14:paraId="49F95865" w14:textId="5C3BD31C" w:rsidR="00DE7100"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 xml:space="preserve">71. При поступлении заявок предпринимателей в систему второго уровня, система второго уровня направляет в систему первого уровня запрос на проверку соответствия </w:t>
      </w:r>
      <w:r w:rsidR="00A25F6B" w:rsidRPr="002B6259">
        <w:rPr>
          <w:rFonts w:eastAsia="SimSun"/>
          <w:sz w:val="28"/>
          <w:szCs w:val="28"/>
          <w:lang w:eastAsia="en-US"/>
        </w:rPr>
        <w:t>предпринимателя</w:t>
      </w:r>
      <w:r w:rsidRPr="002B6259">
        <w:rPr>
          <w:rFonts w:eastAsia="SimSun"/>
          <w:sz w:val="28"/>
          <w:szCs w:val="28"/>
          <w:lang w:eastAsia="en-US"/>
        </w:rPr>
        <w:t xml:space="preserve"> условиям отсутствия в отношении него </w:t>
      </w:r>
      <w:r w:rsidR="00A25F6B" w:rsidRPr="002B6259">
        <w:rPr>
          <w:rFonts w:eastAsia="SimSun"/>
          <w:sz w:val="28"/>
          <w:szCs w:val="28"/>
          <w:lang w:eastAsia="en-US"/>
        </w:rPr>
        <w:br/>
      </w:r>
      <w:r w:rsidRPr="002B6259">
        <w:rPr>
          <w:rFonts w:eastAsia="SimSun"/>
          <w:sz w:val="28"/>
          <w:szCs w:val="28"/>
          <w:lang w:eastAsia="en-US"/>
        </w:rPr>
        <w:t>стоп-факторов.</w:t>
      </w:r>
    </w:p>
    <w:p w14:paraId="7DC0EC5C" w14:textId="1E5C9C2A" w:rsidR="00DE7100"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 xml:space="preserve">Система первого уровня возвращает ответ с результатом проверки соответствия </w:t>
      </w:r>
      <w:r w:rsidR="00A25F6B" w:rsidRPr="002B6259">
        <w:rPr>
          <w:rFonts w:eastAsia="SimSun"/>
          <w:sz w:val="28"/>
          <w:szCs w:val="28"/>
          <w:lang w:eastAsia="en-US"/>
        </w:rPr>
        <w:t>предпринимателя</w:t>
      </w:r>
      <w:r w:rsidRPr="002B6259">
        <w:rPr>
          <w:rFonts w:eastAsia="SimSun"/>
          <w:sz w:val="28"/>
          <w:szCs w:val="28"/>
          <w:lang w:eastAsia="en-US"/>
        </w:rPr>
        <w:t xml:space="preserve"> условиям отсутствия в отношении него </w:t>
      </w:r>
      <w:r w:rsidR="00A25F6B" w:rsidRPr="002B6259">
        <w:rPr>
          <w:rFonts w:eastAsia="SimSun"/>
          <w:sz w:val="28"/>
          <w:szCs w:val="28"/>
          <w:lang w:eastAsia="en-US"/>
        </w:rPr>
        <w:br/>
      </w:r>
      <w:r w:rsidRPr="002B6259">
        <w:rPr>
          <w:rFonts w:eastAsia="SimSun"/>
          <w:sz w:val="28"/>
          <w:szCs w:val="28"/>
          <w:lang w:eastAsia="en-US"/>
        </w:rPr>
        <w:t>стоп-факторов.</w:t>
      </w:r>
    </w:p>
    <w:p w14:paraId="6D38852C" w14:textId="77777777" w:rsidR="00DE7100"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Заявка подлежит дальнейшей обработке при получении ответа об отсутствии стоп-факторов.</w:t>
      </w:r>
    </w:p>
    <w:p w14:paraId="0FB4012F" w14:textId="0FD24FF1" w:rsidR="000970FC" w:rsidRPr="002B6259" w:rsidRDefault="00DE7100" w:rsidP="00DE7100">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Сведения, указанные в заявке и статусы обработки заявки, подлежат передаче системой второго уровня в систему первого уровня.</w:t>
      </w:r>
      <w:r w:rsidR="000970FC" w:rsidRPr="002B6259">
        <w:rPr>
          <w:rFonts w:eastAsia="SimSun"/>
          <w:sz w:val="28"/>
          <w:szCs w:val="28"/>
          <w:lang w:eastAsia="en-US"/>
        </w:rPr>
        <w:t>»</w:t>
      </w:r>
      <w:r w:rsidR="00BB13E0" w:rsidRPr="002B6259">
        <w:rPr>
          <w:rFonts w:eastAsia="SimSun"/>
          <w:sz w:val="28"/>
          <w:szCs w:val="28"/>
          <w:lang w:eastAsia="en-US"/>
        </w:rPr>
        <w:t>;</w:t>
      </w:r>
    </w:p>
    <w:p w14:paraId="673B9CA0" w14:textId="77777777" w:rsidR="004874F5" w:rsidRPr="002B6259" w:rsidRDefault="004874F5" w:rsidP="004874F5">
      <w:pPr>
        <w:tabs>
          <w:tab w:val="left" w:pos="851"/>
        </w:tabs>
        <w:overflowPunct/>
        <w:autoSpaceDE/>
        <w:autoSpaceDN/>
        <w:adjustRightInd/>
        <w:ind w:firstLine="709"/>
        <w:jc w:val="both"/>
        <w:rPr>
          <w:rFonts w:eastAsia="SimSun"/>
          <w:sz w:val="28"/>
          <w:szCs w:val="28"/>
          <w:lang w:eastAsia="en-US"/>
        </w:rPr>
      </w:pPr>
      <w:r w:rsidRPr="002B6259">
        <w:rPr>
          <w:rFonts w:eastAsia="SimSun"/>
          <w:sz w:val="28"/>
          <w:szCs w:val="28"/>
          <w:lang w:eastAsia="en-US"/>
        </w:rPr>
        <w:t>в приложении к указанным Правилам:</w:t>
      </w:r>
    </w:p>
    <w:p w14:paraId="74F49923" w14:textId="77777777" w:rsidR="004874F5" w:rsidRPr="002B6259" w:rsidRDefault="004874F5" w:rsidP="004874F5">
      <w:pPr>
        <w:widowControl w:val="0"/>
        <w:overflowPunct/>
        <w:autoSpaceDE/>
        <w:autoSpaceDN/>
        <w:adjustRightInd/>
        <w:ind w:firstLine="709"/>
        <w:contextualSpacing/>
        <w:jc w:val="both"/>
        <w:rPr>
          <w:sz w:val="28"/>
          <w:szCs w:val="28"/>
        </w:rPr>
      </w:pPr>
      <w:r w:rsidRPr="002B6259">
        <w:rPr>
          <w:sz w:val="28"/>
          <w:szCs w:val="28"/>
        </w:rPr>
        <w:lastRenderedPageBreak/>
        <w:t>в перечне приоритетных видов экономической деятельности:</w:t>
      </w:r>
    </w:p>
    <w:p w14:paraId="66A3CCF2" w14:textId="77777777" w:rsidR="004874F5" w:rsidRPr="002B6259" w:rsidRDefault="004874F5" w:rsidP="004874F5">
      <w:pPr>
        <w:overflowPunct/>
        <w:autoSpaceDE/>
        <w:autoSpaceDN/>
        <w:adjustRightInd/>
        <w:ind w:firstLine="709"/>
        <w:jc w:val="both"/>
        <w:rPr>
          <w:rFonts w:eastAsia="SimSun"/>
          <w:sz w:val="28"/>
          <w:szCs w:val="28"/>
          <w:lang w:eastAsia="en-US"/>
        </w:rPr>
      </w:pPr>
      <w:r w:rsidRPr="002B6259">
        <w:rPr>
          <w:rFonts w:eastAsia="SimSun"/>
          <w:sz w:val="28"/>
          <w:szCs w:val="28"/>
          <w:lang w:eastAsia="en-US"/>
        </w:rPr>
        <w:t xml:space="preserve">раздел «Сельское, лесное и рыбное хозяйство» изложить в следующей редакции: </w:t>
      </w:r>
    </w:p>
    <w:p w14:paraId="34FA5C39" w14:textId="77777777" w:rsidR="004874F5" w:rsidRPr="002B6259" w:rsidRDefault="004874F5" w:rsidP="004874F5">
      <w:pPr>
        <w:overflowPunct/>
        <w:autoSpaceDE/>
        <w:autoSpaceDN/>
        <w:adjustRightInd/>
        <w:ind w:firstLine="709"/>
        <w:jc w:val="both"/>
        <w:rPr>
          <w:rFonts w:eastAsia="SimSun"/>
          <w:sz w:val="28"/>
          <w:szCs w:val="28"/>
          <w:lang w:val="en-US" w:eastAsia="en-US"/>
        </w:rPr>
      </w:pPr>
      <w:r w:rsidRPr="002B6259">
        <w:rPr>
          <w:rFonts w:eastAsia="SimSun"/>
          <w:sz w:val="28"/>
          <w:szCs w:val="28"/>
          <w:lang w:val="en-US" w:eastAsia="en-US"/>
        </w:rPr>
        <w:t>«</w:t>
      </w:r>
    </w:p>
    <w:tbl>
      <w:tblPr>
        <w:tblW w:w="0" w:type="auto"/>
        <w:jc w:val="center"/>
        <w:tblBorders>
          <w:top w:val="single" w:sz="4" w:space="0" w:color="auto"/>
        </w:tblBorders>
        <w:tblLook w:val="0000" w:firstRow="0" w:lastRow="0" w:firstColumn="0" w:lastColumn="0" w:noHBand="0" w:noVBand="0"/>
      </w:tblPr>
      <w:tblGrid>
        <w:gridCol w:w="862"/>
        <w:gridCol w:w="8760"/>
      </w:tblGrid>
      <w:tr w:rsidR="007B034C" w:rsidRPr="002B6259" w14:paraId="2D74A81E" w14:textId="77777777" w:rsidTr="004874F5">
        <w:trPr>
          <w:trHeight w:val="100"/>
          <w:jc w:val="center"/>
        </w:trPr>
        <w:tc>
          <w:tcPr>
            <w:tcW w:w="9622" w:type="dxa"/>
            <w:gridSpan w:val="2"/>
            <w:tcBorders>
              <w:top w:val="single" w:sz="4" w:space="0" w:color="auto"/>
              <w:left w:val="single" w:sz="4" w:space="0" w:color="auto"/>
              <w:bottom w:val="single" w:sz="4" w:space="0" w:color="auto"/>
              <w:right w:val="single" w:sz="4" w:space="0" w:color="auto"/>
            </w:tcBorders>
          </w:tcPr>
          <w:p w14:paraId="03B0B74D" w14:textId="77777777" w:rsidR="004874F5" w:rsidRPr="002B6259" w:rsidRDefault="004874F5" w:rsidP="004523CF">
            <w:pPr>
              <w:overflowPunct/>
              <w:autoSpaceDE/>
              <w:autoSpaceDN/>
              <w:adjustRightInd/>
              <w:ind w:firstLine="709"/>
              <w:jc w:val="center"/>
              <w:rPr>
                <w:rFonts w:eastAsia="Calibri"/>
                <w:spacing w:val="2"/>
                <w:sz w:val="28"/>
                <w:szCs w:val="28"/>
                <w:shd w:val="clear" w:color="auto" w:fill="FFFFFF"/>
                <w:lang w:eastAsia="en-US"/>
              </w:rPr>
            </w:pPr>
            <w:r w:rsidRPr="002B6259">
              <w:rPr>
                <w:rFonts w:eastAsia="Calibri"/>
                <w:sz w:val="28"/>
                <w:szCs w:val="28"/>
                <w:lang w:eastAsia="en-US"/>
              </w:rPr>
              <w:t>Сельское, лесное и рыбное хозяйство</w:t>
            </w:r>
          </w:p>
        </w:tc>
      </w:tr>
      <w:tr w:rsidR="007B034C" w:rsidRPr="002B6259" w14:paraId="055B61B9" w14:textId="77777777" w:rsidTr="004874F5">
        <w:trPr>
          <w:trHeight w:val="100"/>
          <w:jc w:val="center"/>
        </w:trPr>
        <w:tc>
          <w:tcPr>
            <w:tcW w:w="862" w:type="dxa"/>
            <w:tcBorders>
              <w:top w:val="single" w:sz="4" w:space="0" w:color="auto"/>
              <w:left w:val="single" w:sz="4" w:space="0" w:color="auto"/>
              <w:bottom w:val="single" w:sz="4" w:space="0" w:color="auto"/>
              <w:right w:val="single" w:sz="4" w:space="0" w:color="auto"/>
            </w:tcBorders>
            <w:vAlign w:val="center"/>
          </w:tcPr>
          <w:p w14:paraId="6F6241A4" w14:textId="77777777" w:rsidR="004874F5" w:rsidRPr="002B6259" w:rsidRDefault="004874F5" w:rsidP="004523CF">
            <w:pPr>
              <w:widowControl w:val="0"/>
              <w:overflowPunct/>
              <w:autoSpaceDE/>
              <w:autoSpaceDN/>
              <w:adjustRightInd/>
              <w:ind w:firstLine="5"/>
              <w:contextualSpacing/>
              <w:jc w:val="center"/>
              <w:rPr>
                <w:spacing w:val="2"/>
                <w:sz w:val="28"/>
                <w:szCs w:val="28"/>
                <w:shd w:val="clear" w:color="auto" w:fill="FFFFFF"/>
              </w:rPr>
            </w:pPr>
            <w:r w:rsidRPr="002B6259">
              <w:rPr>
                <w:spacing w:val="2"/>
                <w:sz w:val="28"/>
                <w:szCs w:val="28"/>
                <w:shd w:val="clear" w:color="auto" w:fill="FFFFFF"/>
              </w:rPr>
              <w:t>01</w:t>
            </w:r>
          </w:p>
        </w:tc>
        <w:tc>
          <w:tcPr>
            <w:tcW w:w="8760" w:type="dxa"/>
            <w:tcBorders>
              <w:top w:val="single" w:sz="4" w:space="0" w:color="auto"/>
              <w:left w:val="single" w:sz="4" w:space="0" w:color="auto"/>
              <w:bottom w:val="single" w:sz="4" w:space="0" w:color="auto"/>
              <w:right w:val="single" w:sz="4" w:space="0" w:color="auto"/>
            </w:tcBorders>
            <w:shd w:val="clear" w:color="auto" w:fill="auto"/>
            <w:vAlign w:val="center"/>
          </w:tcPr>
          <w:p w14:paraId="277D1A01" w14:textId="77777777" w:rsidR="004874F5" w:rsidRPr="002B6259" w:rsidRDefault="004874F5" w:rsidP="004523CF">
            <w:pPr>
              <w:overflowPunct/>
              <w:autoSpaceDE/>
              <w:autoSpaceDN/>
              <w:adjustRightInd/>
              <w:ind w:firstLine="20"/>
              <w:rPr>
                <w:rFonts w:eastAsia="Calibri"/>
                <w:spacing w:val="2"/>
                <w:sz w:val="28"/>
                <w:szCs w:val="28"/>
                <w:shd w:val="clear" w:color="auto" w:fill="FFFFFF"/>
                <w:lang w:eastAsia="en-US"/>
              </w:rPr>
            </w:pPr>
            <w:r w:rsidRPr="002B6259">
              <w:rPr>
                <w:rFonts w:eastAsia="Calibri"/>
                <w:spacing w:val="2"/>
                <w:sz w:val="28"/>
                <w:szCs w:val="28"/>
                <w:shd w:val="clear" w:color="auto" w:fill="FFFFFF"/>
                <w:lang w:eastAsia="en-US"/>
              </w:rPr>
              <w:t>Растениеводство и животноводство, охота и предоставление услуг в этих областях</w:t>
            </w:r>
          </w:p>
        </w:tc>
      </w:tr>
      <w:tr w:rsidR="007B034C" w:rsidRPr="002B6259" w14:paraId="1D762A02" w14:textId="77777777" w:rsidTr="004874F5">
        <w:trPr>
          <w:trHeight w:val="100"/>
          <w:jc w:val="center"/>
        </w:trPr>
        <w:tc>
          <w:tcPr>
            <w:tcW w:w="862" w:type="dxa"/>
            <w:tcBorders>
              <w:top w:val="single" w:sz="4" w:space="0" w:color="auto"/>
              <w:left w:val="single" w:sz="4" w:space="0" w:color="auto"/>
              <w:bottom w:val="single" w:sz="4" w:space="0" w:color="auto"/>
              <w:right w:val="single" w:sz="4" w:space="0" w:color="auto"/>
            </w:tcBorders>
            <w:vAlign w:val="center"/>
          </w:tcPr>
          <w:p w14:paraId="1DC0A304" w14:textId="77777777" w:rsidR="004874F5" w:rsidRPr="002B6259" w:rsidRDefault="004874F5" w:rsidP="004523CF">
            <w:pPr>
              <w:widowControl w:val="0"/>
              <w:overflowPunct/>
              <w:autoSpaceDE/>
              <w:autoSpaceDN/>
              <w:adjustRightInd/>
              <w:ind w:firstLine="5"/>
              <w:contextualSpacing/>
              <w:jc w:val="center"/>
              <w:rPr>
                <w:sz w:val="28"/>
                <w:szCs w:val="28"/>
              </w:rPr>
            </w:pPr>
            <w:r w:rsidRPr="002B6259">
              <w:rPr>
                <w:sz w:val="28"/>
                <w:szCs w:val="28"/>
              </w:rPr>
              <w:t>03</w:t>
            </w:r>
          </w:p>
        </w:tc>
        <w:tc>
          <w:tcPr>
            <w:tcW w:w="8760" w:type="dxa"/>
            <w:tcBorders>
              <w:top w:val="single" w:sz="4" w:space="0" w:color="auto"/>
              <w:left w:val="single" w:sz="4" w:space="0" w:color="auto"/>
              <w:bottom w:val="single" w:sz="4" w:space="0" w:color="auto"/>
              <w:right w:val="single" w:sz="4" w:space="0" w:color="auto"/>
            </w:tcBorders>
            <w:shd w:val="clear" w:color="auto" w:fill="auto"/>
            <w:vAlign w:val="center"/>
          </w:tcPr>
          <w:p w14:paraId="023A9BC3" w14:textId="77777777" w:rsidR="004874F5" w:rsidRPr="002B6259" w:rsidRDefault="004874F5" w:rsidP="004523CF">
            <w:pPr>
              <w:overflowPunct/>
              <w:autoSpaceDE/>
              <w:autoSpaceDN/>
              <w:adjustRightInd/>
              <w:ind w:firstLine="20"/>
              <w:rPr>
                <w:rFonts w:eastAsia="Calibri"/>
                <w:sz w:val="28"/>
                <w:szCs w:val="28"/>
                <w:lang w:eastAsia="en-US"/>
              </w:rPr>
            </w:pPr>
            <w:r w:rsidRPr="002B6259">
              <w:rPr>
                <w:rFonts w:eastAsia="Calibri"/>
                <w:sz w:val="28"/>
                <w:szCs w:val="28"/>
                <w:lang w:eastAsia="en-US"/>
              </w:rPr>
              <w:t>Рыболовство и рыбоводство</w:t>
            </w:r>
          </w:p>
        </w:tc>
      </w:tr>
    </w:tbl>
    <w:p w14:paraId="593661F9" w14:textId="7D223145" w:rsidR="004874F5" w:rsidRPr="002B6259" w:rsidRDefault="009649F5" w:rsidP="004874F5">
      <w:pPr>
        <w:overflowPunct/>
        <w:autoSpaceDE/>
        <w:autoSpaceDN/>
        <w:adjustRightInd/>
        <w:ind w:firstLine="709"/>
        <w:contextualSpacing/>
        <w:jc w:val="right"/>
        <w:rPr>
          <w:rFonts w:eastAsia="Calibri"/>
          <w:sz w:val="28"/>
          <w:szCs w:val="28"/>
          <w:lang w:eastAsia="en-US"/>
        </w:rPr>
      </w:pPr>
      <w:r w:rsidRPr="002B6259">
        <w:rPr>
          <w:rFonts w:eastAsia="Calibri"/>
          <w:sz w:val="28"/>
          <w:szCs w:val="28"/>
          <w:lang w:eastAsia="en-US"/>
        </w:rPr>
        <w:t>».</w:t>
      </w:r>
    </w:p>
    <w:p w14:paraId="62E74C82" w14:textId="5344B7C6" w:rsidR="001B0AE8" w:rsidRPr="002B6259" w:rsidRDefault="00681460">
      <w:pPr>
        <w:pStyle w:val="pj"/>
        <w:ind w:firstLine="709"/>
        <w:rPr>
          <w:color w:val="auto"/>
          <w:sz w:val="28"/>
          <w:szCs w:val="28"/>
        </w:rPr>
      </w:pPr>
      <w:r w:rsidRPr="002B6259">
        <w:rPr>
          <w:rStyle w:val="s0"/>
          <w:color w:val="auto"/>
          <w:sz w:val="28"/>
          <w:szCs w:val="28"/>
        </w:rPr>
        <w:t xml:space="preserve">2. Контроль за исполнением настоящего постановления возложить </w:t>
      </w:r>
      <w:r w:rsidRPr="002B6259">
        <w:rPr>
          <w:rStyle w:val="s0"/>
          <w:color w:val="auto"/>
          <w:sz w:val="28"/>
          <w:szCs w:val="28"/>
        </w:rPr>
        <w:br/>
        <w:t>на Министерство национальной экономики Республики Казахстан.</w:t>
      </w:r>
    </w:p>
    <w:p w14:paraId="5E6EF6C2" w14:textId="77777777" w:rsidR="001B0AE8" w:rsidRPr="002B6259" w:rsidRDefault="00681460">
      <w:pPr>
        <w:pStyle w:val="pj"/>
        <w:ind w:firstLine="709"/>
        <w:rPr>
          <w:rStyle w:val="s0"/>
          <w:color w:val="auto"/>
          <w:sz w:val="28"/>
          <w:szCs w:val="28"/>
        </w:rPr>
      </w:pPr>
      <w:r w:rsidRPr="002B6259">
        <w:rPr>
          <w:rStyle w:val="s0"/>
          <w:color w:val="auto"/>
          <w:sz w:val="28"/>
          <w:szCs w:val="28"/>
        </w:rPr>
        <w:t>3. Настоящее постановление вводится в действие по истечении десяти календарных дней после дня его первого официального опубликования.</w:t>
      </w:r>
    </w:p>
    <w:p w14:paraId="61FD6104" w14:textId="77777777" w:rsidR="001B0AE8" w:rsidRPr="002B6259" w:rsidRDefault="00681460">
      <w:pPr>
        <w:pStyle w:val="pj"/>
        <w:ind w:firstLine="709"/>
        <w:rPr>
          <w:color w:val="auto"/>
          <w:sz w:val="28"/>
          <w:szCs w:val="28"/>
        </w:rPr>
      </w:pPr>
      <w:r w:rsidRPr="002B6259">
        <w:rPr>
          <w:rStyle w:val="s0"/>
          <w:color w:val="auto"/>
          <w:sz w:val="28"/>
          <w:szCs w:val="28"/>
        </w:rPr>
        <w:t> </w:t>
      </w:r>
    </w:p>
    <w:p w14:paraId="507FCFE9" w14:textId="77777777" w:rsidR="001B0AE8" w:rsidRPr="002B6259" w:rsidRDefault="00681460">
      <w:pPr>
        <w:pStyle w:val="pj"/>
        <w:ind w:firstLine="709"/>
        <w:rPr>
          <w:color w:val="auto"/>
          <w:sz w:val="28"/>
          <w:szCs w:val="28"/>
        </w:rPr>
      </w:pPr>
      <w:r w:rsidRPr="002B6259">
        <w:rPr>
          <w:rStyle w:val="s0"/>
          <w:color w:val="auto"/>
          <w:sz w:val="28"/>
          <w:szCs w:val="28"/>
        </w:rPr>
        <w:t> </w:t>
      </w:r>
    </w:p>
    <w:p w14:paraId="52580857" w14:textId="77777777" w:rsidR="00037AF0" w:rsidRPr="002B6259" w:rsidRDefault="00037AF0" w:rsidP="00037AF0">
      <w:pPr>
        <w:overflowPunct/>
        <w:autoSpaceDE/>
        <w:autoSpaceDN/>
        <w:adjustRightInd/>
        <w:ind w:firstLine="709"/>
        <w:jc w:val="both"/>
        <w:rPr>
          <w:rFonts w:eastAsia="Calibri"/>
          <w:b/>
          <w:sz w:val="28"/>
          <w:szCs w:val="28"/>
          <w:lang w:eastAsia="en-US"/>
        </w:rPr>
      </w:pPr>
      <w:bookmarkStart w:id="0" w:name="z4"/>
      <w:r w:rsidRPr="002B6259">
        <w:rPr>
          <w:rFonts w:eastAsia="Calibri"/>
          <w:b/>
          <w:sz w:val="28"/>
          <w:szCs w:val="28"/>
          <w:lang w:eastAsia="en-US"/>
        </w:rPr>
        <w:t>Премьер-Министр</w:t>
      </w:r>
    </w:p>
    <w:p w14:paraId="1644E4A0" w14:textId="77777777" w:rsidR="00037AF0" w:rsidRPr="007B034C" w:rsidRDefault="00037AF0" w:rsidP="00037AF0">
      <w:pPr>
        <w:tabs>
          <w:tab w:val="left" w:pos="1418"/>
          <w:tab w:val="left" w:pos="3261"/>
        </w:tabs>
        <w:overflowPunct/>
        <w:autoSpaceDE/>
        <w:autoSpaceDN/>
        <w:adjustRightInd/>
        <w:jc w:val="both"/>
        <w:rPr>
          <w:rFonts w:eastAsia="Calibri"/>
          <w:b/>
          <w:sz w:val="28"/>
          <w:szCs w:val="28"/>
          <w:lang w:eastAsia="en-US"/>
        </w:rPr>
      </w:pPr>
      <w:r w:rsidRPr="002B6259">
        <w:rPr>
          <w:rFonts w:eastAsia="Calibri"/>
          <w:b/>
          <w:sz w:val="28"/>
          <w:szCs w:val="28"/>
          <w:lang w:eastAsia="en-US"/>
        </w:rPr>
        <w:t xml:space="preserve">       Республики Казахстан                                            </w:t>
      </w:r>
      <w:r w:rsidRPr="002B6259">
        <w:rPr>
          <w:rFonts w:eastAsia="Calibri"/>
          <w:b/>
          <w:sz w:val="28"/>
          <w:szCs w:val="28"/>
          <w:lang w:val="kk-KZ" w:eastAsia="en-US"/>
        </w:rPr>
        <w:t xml:space="preserve">      </w:t>
      </w:r>
      <w:r w:rsidRPr="002B6259">
        <w:rPr>
          <w:rFonts w:eastAsia="Calibri"/>
          <w:b/>
          <w:sz w:val="28"/>
          <w:szCs w:val="28"/>
          <w:lang w:eastAsia="en-US"/>
        </w:rPr>
        <w:t xml:space="preserve">                 </w:t>
      </w:r>
      <w:r w:rsidRPr="002B6259">
        <w:rPr>
          <w:rFonts w:eastAsia="Calibri"/>
          <w:b/>
          <w:sz w:val="28"/>
          <w:szCs w:val="28"/>
          <w:lang w:val="kk-KZ" w:eastAsia="en-US"/>
        </w:rPr>
        <w:t xml:space="preserve">     </w:t>
      </w:r>
      <w:r w:rsidR="004A7107" w:rsidRPr="002B6259">
        <w:rPr>
          <w:rFonts w:eastAsia="Calibri"/>
          <w:b/>
          <w:sz w:val="28"/>
          <w:szCs w:val="28"/>
          <w:lang w:eastAsia="en-US"/>
        </w:rPr>
        <w:t>О</w:t>
      </w:r>
      <w:r w:rsidRPr="002B6259">
        <w:rPr>
          <w:rFonts w:eastAsia="Calibri"/>
          <w:b/>
          <w:sz w:val="28"/>
          <w:szCs w:val="28"/>
          <w:lang w:eastAsia="en-US"/>
        </w:rPr>
        <w:t xml:space="preserve">. </w:t>
      </w:r>
      <w:bookmarkEnd w:id="0"/>
      <w:r w:rsidR="004A7107" w:rsidRPr="002B6259">
        <w:rPr>
          <w:rFonts w:eastAsia="Calibri"/>
          <w:b/>
          <w:sz w:val="28"/>
          <w:szCs w:val="28"/>
          <w:lang w:eastAsia="en-US"/>
        </w:rPr>
        <w:t>Бектено</w:t>
      </w:r>
      <w:r w:rsidRPr="002B6259">
        <w:rPr>
          <w:rFonts w:eastAsia="Calibri"/>
          <w:b/>
          <w:sz w:val="28"/>
          <w:szCs w:val="28"/>
          <w:lang w:eastAsia="en-US"/>
        </w:rPr>
        <w:t>в</w:t>
      </w:r>
    </w:p>
    <w:p w14:paraId="6C037AA1" w14:textId="77777777" w:rsidR="001B0AE8" w:rsidRPr="007B034C" w:rsidRDefault="001B0AE8"/>
    <w:sectPr w:rsidR="001B0AE8" w:rsidRPr="007B034C" w:rsidSect="00AE55EE">
      <w:headerReference w:type="even" r:id="rId10"/>
      <w:headerReference w:type="default" r:id="rId11"/>
      <w:headerReference w:type="first" r:id="rId12"/>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7A71F" w14:textId="77777777" w:rsidR="00502A69" w:rsidRDefault="00502A69">
      <w:r>
        <w:separator/>
      </w:r>
    </w:p>
  </w:endnote>
  <w:endnote w:type="continuationSeparator" w:id="0">
    <w:p w14:paraId="414C6A4E" w14:textId="77777777" w:rsidR="00502A69" w:rsidRDefault="00502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4BF3D" w14:textId="77777777" w:rsidR="00502A69" w:rsidRDefault="00502A69">
      <w:r>
        <w:separator/>
      </w:r>
    </w:p>
  </w:footnote>
  <w:footnote w:type="continuationSeparator" w:id="0">
    <w:p w14:paraId="191D361A" w14:textId="77777777" w:rsidR="00502A69" w:rsidRDefault="00502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06B5" w14:textId="77777777" w:rsidR="001B0AE8" w:rsidRDefault="00681460">
    <w:pPr>
      <w:pStyle w:val="a9"/>
      <w:framePr w:wrap="around" w:vAnchor="text" w:hAnchor="margin" w:xAlign="center" w:y="1"/>
      <w:rPr>
        <w:rStyle w:val="ae"/>
      </w:rPr>
    </w:pPr>
    <w:r>
      <w:rPr>
        <w:rStyle w:val="ae"/>
      </w:rPr>
      <w:pgNum/>
    </w:r>
  </w:p>
  <w:p w14:paraId="05AC3502" w14:textId="77777777" w:rsidR="001B0AE8" w:rsidRDefault="001B0AE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4A564" w14:textId="05F33561" w:rsidR="001B0AE8" w:rsidRDefault="00681460">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CF255C">
      <w:rPr>
        <w:rStyle w:val="ae"/>
        <w:noProof/>
      </w:rPr>
      <w:t>15</w:t>
    </w:r>
    <w:r>
      <w:rPr>
        <w:rStyle w:val="ae"/>
      </w:rPr>
      <w:fldChar w:fldCharType="end"/>
    </w:r>
  </w:p>
  <w:p w14:paraId="5EA9A9A5" w14:textId="77777777" w:rsidR="001B0AE8" w:rsidRDefault="001B0AE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2BF2E" w14:textId="77777777" w:rsidR="001B0AE8" w:rsidRDefault="00681460">
    <w:pPr>
      <w:tabs>
        <w:tab w:val="left" w:pos="6195"/>
      </w:tabs>
      <w:rPr>
        <w:color w:val="000086"/>
        <w:sz w:val="14"/>
        <w:szCs w:val="14"/>
        <w:lang w:val="kk-KZ"/>
      </w:rPr>
    </w:pPr>
    <w:r w:rsidRPr="008F79F0">
      <w:rPr>
        <w:color w:val="000086"/>
        <w:sz w:val="14"/>
        <w:szCs w:val="14"/>
        <w:lang w:val="kk-KZ"/>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7164E"/>
    <w:multiLevelType w:val="multilevel"/>
    <w:tmpl w:val="E250AC9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33DD60A7"/>
    <w:multiLevelType w:val="hybridMultilevel"/>
    <w:tmpl w:val="5E681AB6"/>
    <w:lvl w:ilvl="0" w:tplc="111E13F6">
      <w:start w:val="40"/>
      <w:numFmt w:val="decimal"/>
      <w:lvlText w:val="%1)"/>
      <w:lvlJc w:val="left"/>
      <w:pPr>
        <w:tabs>
          <w:tab w:val="num" w:pos="1720"/>
        </w:tabs>
        <w:ind w:left="1720" w:hanging="1020"/>
      </w:pPr>
      <w:rPr>
        <w:rFonts w:hint="default"/>
      </w:rPr>
    </w:lvl>
    <w:lvl w:ilvl="1" w:tplc="1E5C1A7C">
      <w:start w:val="1"/>
      <w:numFmt w:val="lowerLetter"/>
      <w:lvlText w:val="%2."/>
      <w:lvlJc w:val="left"/>
      <w:pPr>
        <w:tabs>
          <w:tab w:val="num" w:pos="1780"/>
        </w:tabs>
        <w:ind w:left="1780" w:hanging="360"/>
      </w:pPr>
    </w:lvl>
    <w:lvl w:ilvl="2" w:tplc="85F20A88">
      <w:start w:val="1"/>
      <w:numFmt w:val="lowerRoman"/>
      <w:lvlText w:val="%3."/>
      <w:lvlJc w:val="right"/>
      <w:pPr>
        <w:tabs>
          <w:tab w:val="num" w:pos="2500"/>
        </w:tabs>
        <w:ind w:left="2500" w:hanging="180"/>
      </w:pPr>
    </w:lvl>
    <w:lvl w:ilvl="3" w:tplc="7B748D3C">
      <w:start w:val="1"/>
      <w:numFmt w:val="decimal"/>
      <w:lvlText w:val="%4."/>
      <w:lvlJc w:val="left"/>
      <w:pPr>
        <w:tabs>
          <w:tab w:val="num" w:pos="3220"/>
        </w:tabs>
        <w:ind w:left="3220" w:hanging="360"/>
      </w:pPr>
    </w:lvl>
    <w:lvl w:ilvl="4" w:tplc="C6066D4E">
      <w:start w:val="1"/>
      <w:numFmt w:val="lowerLetter"/>
      <w:lvlText w:val="%5."/>
      <w:lvlJc w:val="left"/>
      <w:pPr>
        <w:tabs>
          <w:tab w:val="num" w:pos="3940"/>
        </w:tabs>
        <w:ind w:left="3940" w:hanging="360"/>
      </w:pPr>
    </w:lvl>
    <w:lvl w:ilvl="5" w:tplc="DDD833C2">
      <w:start w:val="1"/>
      <w:numFmt w:val="lowerRoman"/>
      <w:lvlText w:val="%6."/>
      <w:lvlJc w:val="right"/>
      <w:pPr>
        <w:tabs>
          <w:tab w:val="num" w:pos="4660"/>
        </w:tabs>
        <w:ind w:left="4660" w:hanging="180"/>
      </w:pPr>
    </w:lvl>
    <w:lvl w:ilvl="6" w:tplc="F5AA4682">
      <w:start w:val="1"/>
      <w:numFmt w:val="decimal"/>
      <w:lvlText w:val="%7."/>
      <w:lvlJc w:val="left"/>
      <w:pPr>
        <w:tabs>
          <w:tab w:val="num" w:pos="5380"/>
        </w:tabs>
        <w:ind w:left="5380" w:hanging="360"/>
      </w:pPr>
    </w:lvl>
    <w:lvl w:ilvl="7" w:tplc="472A6B32">
      <w:start w:val="1"/>
      <w:numFmt w:val="lowerLetter"/>
      <w:lvlText w:val="%8."/>
      <w:lvlJc w:val="left"/>
      <w:pPr>
        <w:tabs>
          <w:tab w:val="num" w:pos="6100"/>
        </w:tabs>
        <w:ind w:left="6100" w:hanging="360"/>
      </w:pPr>
    </w:lvl>
    <w:lvl w:ilvl="8" w:tplc="E54428C4">
      <w:start w:val="1"/>
      <w:numFmt w:val="lowerRoman"/>
      <w:lvlText w:val="%9."/>
      <w:lvlJc w:val="right"/>
      <w:pPr>
        <w:tabs>
          <w:tab w:val="num" w:pos="6820"/>
        </w:tabs>
        <w:ind w:left="6820" w:hanging="180"/>
      </w:pPr>
    </w:lvl>
  </w:abstractNum>
  <w:abstractNum w:abstractNumId="2" w15:restartNumberingAfterBreak="0">
    <w:nsid w:val="371E47BD"/>
    <w:multiLevelType w:val="hybridMultilevel"/>
    <w:tmpl w:val="D0B8B53A"/>
    <w:lvl w:ilvl="0" w:tplc="FC40B0C8">
      <w:start w:val="1"/>
      <w:numFmt w:val="decimal"/>
      <w:lvlText w:val="%1."/>
      <w:lvlJc w:val="left"/>
      <w:pPr>
        <w:ind w:left="1065" w:hanging="360"/>
      </w:pPr>
      <w:rPr>
        <w:rFonts w:hint="default"/>
      </w:rPr>
    </w:lvl>
    <w:lvl w:ilvl="1" w:tplc="90A21E84">
      <w:start w:val="1"/>
      <w:numFmt w:val="lowerLetter"/>
      <w:lvlText w:val="%2."/>
      <w:lvlJc w:val="left"/>
      <w:pPr>
        <w:ind w:left="1785" w:hanging="360"/>
      </w:pPr>
    </w:lvl>
    <w:lvl w:ilvl="2" w:tplc="F11E92C4">
      <w:start w:val="1"/>
      <w:numFmt w:val="lowerRoman"/>
      <w:lvlText w:val="%3."/>
      <w:lvlJc w:val="right"/>
      <w:pPr>
        <w:ind w:left="2505" w:hanging="180"/>
      </w:pPr>
    </w:lvl>
    <w:lvl w:ilvl="3" w:tplc="F9F6DD88">
      <w:start w:val="1"/>
      <w:numFmt w:val="decimal"/>
      <w:lvlText w:val="%4."/>
      <w:lvlJc w:val="left"/>
      <w:pPr>
        <w:ind w:left="3225" w:hanging="360"/>
      </w:pPr>
    </w:lvl>
    <w:lvl w:ilvl="4" w:tplc="4060FB18">
      <w:start w:val="1"/>
      <w:numFmt w:val="lowerLetter"/>
      <w:lvlText w:val="%5."/>
      <w:lvlJc w:val="left"/>
      <w:pPr>
        <w:ind w:left="3945" w:hanging="360"/>
      </w:pPr>
    </w:lvl>
    <w:lvl w:ilvl="5" w:tplc="7CF09F72">
      <w:start w:val="1"/>
      <w:numFmt w:val="lowerRoman"/>
      <w:lvlText w:val="%6."/>
      <w:lvlJc w:val="right"/>
      <w:pPr>
        <w:ind w:left="4665" w:hanging="180"/>
      </w:pPr>
    </w:lvl>
    <w:lvl w:ilvl="6" w:tplc="6FFC8A70">
      <w:start w:val="1"/>
      <w:numFmt w:val="decimal"/>
      <w:lvlText w:val="%7."/>
      <w:lvlJc w:val="left"/>
      <w:pPr>
        <w:ind w:left="5385" w:hanging="360"/>
      </w:pPr>
    </w:lvl>
    <w:lvl w:ilvl="7" w:tplc="607CD408">
      <w:start w:val="1"/>
      <w:numFmt w:val="lowerLetter"/>
      <w:lvlText w:val="%8."/>
      <w:lvlJc w:val="left"/>
      <w:pPr>
        <w:ind w:left="6105" w:hanging="360"/>
      </w:pPr>
    </w:lvl>
    <w:lvl w:ilvl="8" w:tplc="E23E27F0">
      <w:start w:val="1"/>
      <w:numFmt w:val="lowerRoman"/>
      <w:lvlText w:val="%9."/>
      <w:lvlJc w:val="right"/>
      <w:pPr>
        <w:ind w:left="6825" w:hanging="180"/>
      </w:pPr>
    </w:lvl>
  </w:abstractNum>
  <w:abstractNum w:abstractNumId="3" w15:restartNumberingAfterBreak="0">
    <w:nsid w:val="49CD0788"/>
    <w:multiLevelType w:val="hybridMultilevel"/>
    <w:tmpl w:val="5AF86A5C"/>
    <w:lvl w:ilvl="0" w:tplc="D33A0486">
      <w:start w:val="1"/>
      <w:numFmt w:val="decimal"/>
      <w:lvlText w:val="%1."/>
      <w:lvlJc w:val="left"/>
      <w:pPr>
        <w:tabs>
          <w:tab w:val="num" w:pos="1669"/>
        </w:tabs>
        <w:ind w:left="1669" w:hanging="360"/>
      </w:pPr>
    </w:lvl>
    <w:lvl w:ilvl="1" w:tplc="D14CF758">
      <w:start w:val="1"/>
      <w:numFmt w:val="lowerLetter"/>
      <w:lvlText w:val="%2."/>
      <w:lvlJc w:val="left"/>
      <w:pPr>
        <w:tabs>
          <w:tab w:val="num" w:pos="2389"/>
        </w:tabs>
        <w:ind w:left="2389" w:hanging="360"/>
      </w:pPr>
    </w:lvl>
    <w:lvl w:ilvl="2" w:tplc="6B806856">
      <w:start w:val="1"/>
      <w:numFmt w:val="lowerRoman"/>
      <w:lvlText w:val="%3."/>
      <w:lvlJc w:val="right"/>
      <w:pPr>
        <w:tabs>
          <w:tab w:val="num" w:pos="3109"/>
        </w:tabs>
        <w:ind w:left="3109" w:hanging="180"/>
      </w:pPr>
    </w:lvl>
    <w:lvl w:ilvl="3" w:tplc="360AA666">
      <w:start w:val="1"/>
      <w:numFmt w:val="decimal"/>
      <w:lvlText w:val="%4."/>
      <w:lvlJc w:val="left"/>
      <w:pPr>
        <w:tabs>
          <w:tab w:val="num" w:pos="3829"/>
        </w:tabs>
        <w:ind w:left="3829" w:hanging="360"/>
      </w:pPr>
    </w:lvl>
    <w:lvl w:ilvl="4" w:tplc="0F5EC838">
      <w:start w:val="1"/>
      <w:numFmt w:val="lowerLetter"/>
      <w:lvlText w:val="%5."/>
      <w:lvlJc w:val="left"/>
      <w:pPr>
        <w:tabs>
          <w:tab w:val="num" w:pos="4549"/>
        </w:tabs>
        <w:ind w:left="4549" w:hanging="360"/>
      </w:pPr>
    </w:lvl>
    <w:lvl w:ilvl="5" w:tplc="8D4C1E62">
      <w:start w:val="1"/>
      <w:numFmt w:val="lowerRoman"/>
      <w:lvlText w:val="%6."/>
      <w:lvlJc w:val="right"/>
      <w:pPr>
        <w:tabs>
          <w:tab w:val="num" w:pos="5269"/>
        </w:tabs>
        <w:ind w:left="5269" w:hanging="180"/>
      </w:pPr>
    </w:lvl>
    <w:lvl w:ilvl="6" w:tplc="E0C0C726">
      <w:start w:val="1"/>
      <w:numFmt w:val="decimal"/>
      <w:lvlText w:val="%7."/>
      <w:lvlJc w:val="left"/>
      <w:pPr>
        <w:tabs>
          <w:tab w:val="num" w:pos="5989"/>
        </w:tabs>
        <w:ind w:left="5989" w:hanging="360"/>
      </w:pPr>
    </w:lvl>
    <w:lvl w:ilvl="7" w:tplc="923EBC64">
      <w:start w:val="1"/>
      <w:numFmt w:val="lowerLetter"/>
      <w:lvlText w:val="%8."/>
      <w:lvlJc w:val="left"/>
      <w:pPr>
        <w:tabs>
          <w:tab w:val="num" w:pos="6709"/>
        </w:tabs>
        <w:ind w:left="6709" w:hanging="360"/>
      </w:pPr>
    </w:lvl>
    <w:lvl w:ilvl="8" w:tplc="FEBABC72">
      <w:start w:val="1"/>
      <w:numFmt w:val="lowerRoman"/>
      <w:lvlText w:val="%9."/>
      <w:lvlJc w:val="right"/>
      <w:pPr>
        <w:tabs>
          <w:tab w:val="num" w:pos="7429"/>
        </w:tabs>
        <w:ind w:left="7429" w:hanging="180"/>
      </w:pPr>
    </w:lvl>
  </w:abstractNum>
  <w:abstractNum w:abstractNumId="4" w15:restartNumberingAfterBreak="0">
    <w:nsid w:val="7ECF13B1"/>
    <w:multiLevelType w:val="multilevel"/>
    <w:tmpl w:val="40BAA4A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1773276944">
    <w:abstractNumId w:val="4"/>
  </w:num>
  <w:num w:numId="2" w16cid:durableId="1258098415">
    <w:abstractNumId w:val="0"/>
  </w:num>
  <w:num w:numId="3" w16cid:durableId="969673678">
    <w:abstractNumId w:val="1"/>
  </w:num>
  <w:num w:numId="4" w16cid:durableId="59792763">
    <w:abstractNumId w:val="2"/>
  </w:num>
  <w:num w:numId="5" w16cid:durableId="5677618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AE8"/>
    <w:rsid w:val="00001DC9"/>
    <w:rsid w:val="00005D2A"/>
    <w:rsid w:val="00013045"/>
    <w:rsid w:val="00030C95"/>
    <w:rsid w:val="000366E2"/>
    <w:rsid w:val="00037AF0"/>
    <w:rsid w:val="000639C1"/>
    <w:rsid w:val="00076168"/>
    <w:rsid w:val="00087445"/>
    <w:rsid w:val="000970FC"/>
    <w:rsid w:val="000A7781"/>
    <w:rsid w:val="000B307E"/>
    <w:rsid w:val="000C4DA6"/>
    <w:rsid w:val="000E6240"/>
    <w:rsid w:val="000F0BE4"/>
    <w:rsid w:val="000F2F79"/>
    <w:rsid w:val="00106491"/>
    <w:rsid w:val="00125507"/>
    <w:rsid w:val="00136E65"/>
    <w:rsid w:val="00142197"/>
    <w:rsid w:val="0014377A"/>
    <w:rsid w:val="001444D4"/>
    <w:rsid w:val="001610F4"/>
    <w:rsid w:val="00173FA1"/>
    <w:rsid w:val="0017569C"/>
    <w:rsid w:val="0018434B"/>
    <w:rsid w:val="001A1201"/>
    <w:rsid w:val="001B0AE8"/>
    <w:rsid w:val="001B2803"/>
    <w:rsid w:val="001C0A06"/>
    <w:rsid w:val="001C4765"/>
    <w:rsid w:val="001C64AF"/>
    <w:rsid w:val="001C7952"/>
    <w:rsid w:val="001E101C"/>
    <w:rsid w:val="001F0EA0"/>
    <w:rsid w:val="001F3640"/>
    <w:rsid w:val="002053DA"/>
    <w:rsid w:val="00211A6C"/>
    <w:rsid w:val="00212082"/>
    <w:rsid w:val="00215329"/>
    <w:rsid w:val="00290A0F"/>
    <w:rsid w:val="002B0D0A"/>
    <w:rsid w:val="002B46C6"/>
    <w:rsid w:val="002B6259"/>
    <w:rsid w:val="002D23BF"/>
    <w:rsid w:val="002E461D"/>
    <w:rsid w:val="002F3001"/>
    <w:rsid w:val="002F696C"/>
    <w:rsid w:val="002F7D16"/>
    <w:rsid w:val="00305D15"/>
    <w:rsid w:val="003107E9"/>
    <w:rsid w:val="00312E04"/>
    <w:rsid w:val="003236C9"/>
    <w:rsid w:val="00344644"/>
    <w:rsid w:val="00350C2C"/>
    <w:rsid w:val="00352548"/>
    <w:rsid w:val="003535C5"/>
    <w:rsid w:val="003613B7"/>
    <w:rsid w:val="0037323C"/>
    <w:rsid w:val="00373528"/>
    <w:rsid w:val="00386F98"/>
    <w:rsid w:val="003A31C6"/>
    <w:rsid w:val="003C1B8F"/>
    <w:rsid w:val="003C28C9"/>
    <w:rsid w:val="003C472F"/>
    <w:rsid w:val="003D3459"/>
    <w:rsid w:val="003E245C"/>
    <w:rsid w:val="004045AB"/>
    <w:rsid w:val="004177AA"/>
    <w:rsid w:val="00421C24"/>
    <w:rsid w:val="00422399"/>
    <w:rsid w:val="004268F6"/>
    <w:rsid w:val="00450040"/>
    <w:rsid w:val="004514C7"/>
    <w:rsid w:val="00451CD8"/>
    <w:rsid w:val="00452BFE"/>
    <w:rsid w:val="004555BA"/>
    <w:rsid w:val="0045763C"/>
    <w:rsid w:val="004604C0"/>
    <w:rsid w:val="0046170B"/>
    <w:rsid w:val="00472CE6"/>
    <w:rsid w:val="00473A07"/>
    <w:rsid w:val="00483DE7"/>
    <w:rsid w:val="004874F5"/>
    <w:rsid w:val="004A375D"/>
    <w:rsid w:val="004A7107"/>
    <w:rsid w:val="004B4B06"/>
    <w:rsid w:val="004B65F5"/>
    <w:rsid w:val="004C2B19"/>
    <w:rsid w:val="00502A69"/>
    <w:rsid w:val="005061DE"/>
    <w:rsid w:val="005200B4"/>
    <w:rsid w:val="0052342F"/>
    <w:rsid w:val="00536222"/>
    <w:rsid w:val="00542052"/>
    <w:rsid w:val="00547788"/>
    <w:rsid w:val="00556986"/>
    <w:rsid w:val="005601BD"/>
    <w:rsid w:val="00566422"/>
    <w:rsid w:val="0057194B"/>
    <w:rsid w:val="0057421C"/>
    <w:rsid w:val="005861D4"/>
    <w:rsid w:val="00587766"/>
    <w:rsid w:val="005901F6"/>
    <w:rsid w:val="00590AFA"/>
    <w:rsid w:val="0059456F"/>
    <w:rsid w:val="00595AD1"/>
    <w:rsid w:val="005B148C"/>
    <w:rsid w:val="005C1B9D"/>
    <w:rsid w:val="005C312D"/>
    <w:rsid w:val="005E21AE"/>
    <w:rsid w:val="005E77B6"/>
    <w:rsid w:val="005F222B"/>
    <w:rsid w:val="00605091"/>
    <w:rsid w:val="00623E61"/>
    <w:rsid w:val="00652774"/>
    <w:rsid w:val="006538E4"/>
    <w:rsid w:val="00656684"/>
    <w:rsid w:val="00661DB3"/>
    <w:rsid w:val="00681460"/>
    <w:rsid w:val="0069161E"/>
    <w:rsid w:val="006A22D7"/>
    <w:rsid w:val="006B11E0"/>
    <w:rsid w:val="006B5A8C"/>
    <w:rsid w:val="006B6333"/>
    <w:rsid w:val="006C34D3"/>
    <w:rsid w:val="006C44BD"/>
    <w:rsid w:val="006D229F"/>
    <w:rsid w:val="006E5164"/>
    <w:rsid w:val="00703831"/>
    <w:rsid w:val="00704978"/>
    <w:rsid w:val="00710ECA"/>
    <w:rsid w:val="00732948"/>
    <w:rsid w:val="007352C9"/>
    <w:rsid w:val="00744BAF"/>
    <w:rsid w:val="0075382D"/>
    <w:rsid w:val="00762D0F"/>
    <w:rsid w:val="00774E74"/>
    <w:rsid w:val="007917E9"/>
    <w:rsid w:val="00795B8C"/>
    <w:rsid w:val="007A6565"/>
    <w:rsid w:val="007B034C"/>
    <w:rsid w:val="007B0726"/>
    <w:rsid w:val="007B3626"/>
    <w:rsid w:val="007C42A2"/>
    <w:rsid w:val="007C73F5"/>
    <w:rsid w:val="007D553F"/>
    <w:rsid w:val="007E2E65"/>
    <w:rsid w:val="007E46E6"/>
    <w:rsid w:val="008056CE"/>
    <w:rsid w:val="00810084"/>
    <w:rsid w:val="00830438"/>
    <w:rsid w:val="00830E2C"/>
    <w:rsid w:val="00842122"/>
    <w:rsid w:val="00860BF3"/>
    <w:rsid w:val="00865BEA"/>
    <w:rsid w:val="00870FE8"/>
    <w:rsid w:val="00871413"/>
    <w:rsid w:val="00873030"/>
    <w:rsid w:val="008979F4"/>
    <w:rsid w:val="008A7647"/>
    <w:rsid w:val="008C5E53"/>
    <w:rsid w:val="008D247B"/>
    <w:rsid w:val="008E0811"/>
    <w:rsid w:val="008E3DE7"/>
    <w:rsid w:val="008F4DA1"/>
    <w:rsid w:val="008F5D46"/>
    <w:rsid w:val="00907BB2"/>
    <w:rsid w:val="00923794"/>
    <w:rsid w:val="0092777B"/>
    <w:rsid w:val="00937476"/>
    <w:rsid w:val="009418C5"/>
    <w:rsid w:val="009649F5"/>
    <w:rsid w:val="009672FD"/>
    <w:rsid w:val="00981323"/>
    <w:rsid w:val="009844F8"/>
    <w:rsid w:val="009854A7"/>
    <w:rsid w:val="0099732C"/>
    <w:rsid w:val="009A0985"/>
    <w:rsid w:val="009A1BF3"/>
    <w:rsid w:val="009A4D52"/>
    <w:rsid w:val="009A5A33"/>
    <w:rsid w:val="009D0C22"/>
    <w:rsid w:val="009D55B6"/>
    <w:rsid w:val="009E1F37"/>
    <w:rsid w:val="009E71AE"/>
    <w:rsid w:val="00A01C48"/>
    <w:rsid w:val="00A07FD1"/>
    <w:rsid w:val="00A2033C"/>
    <w:rsid w:val="00A228AF"/>
    <w:rsid w:val="00A25F6B"/>
    <w:rsid w:val="00A3624C"/>
    <w:rsid w:val="00A47C1D"/>
    <w:rsid w:val="00A660B6"/>
    <w:rsid w:val="00A6735E"/>
    <w:rsid w:val="00A73674"/>
    <w:rsid w:val="00A82B83"/>
    <w:rsid w:val="00AA1F37"/>
    <w:rsid w:val="00AA47AE"/>
    <w:rsid w:val="00AA5157"/>
    <w:rsid w:val="00AB0984"/>
    <w:rsid w:val="00AB1EB7"/>
    <w:rsid w:val="00AE55EE"/>
    <w:rsid w:val="00B0099C"/>
    <w:rsid w:val="00B06781"/>
    <w:rsid w:val="00B16A9C"/>
    <w:rsid w:val="00B4157C"/>
    <w:rsid w:val="00B70F20"/>
    <w:rsid w:val="00B87632"/>
    <w:rsid w:val="00B913ED"/>
    <w:rsid w:val="00B97829"/>
    <w:rsid w:val="00BA05FA"/>
    <w:rsid w:val="00BB13E0"/>
    <w:rsid w:val="00BB262B"/>
    <w:rsid w:val="00BD2A63"/>
    <w:rsid w:val="00BD470A"/>
    <w:rsid w:val="00BF3865"/>
    <w:rsid w:val="00C212A5"/>
    <w:rsid w:val="00C2174E"/>
    <w:rsid w:val="00C26B94"/>
    <w:rsid w:val="00C36AFA"/>
    <w:rsid w:val="00C510C3"/>
    <w:rsid w:val="00C536A5"/>
    <w:rsid w:val="00C5602C"/>
    <w:rsid w:val="00C61D5E"/>
    <w:rsid w:val="00C843FC"/>
    <w:rsid w:val="00C9191E"/>
    <w:rsid w:val="00CB0B6A"/>
    <w:rsid w:val="00CB7F73"/>
    <w:rsid w:val="00CC1E32"/>
    <w:rsid w:val="00CC38DC"/>
    <w:rsid w:val="00CE3EE0"/>
    <w:rsid w:val="00CF255C"/>
    <w:rsid w:val="00D06AD9"/>
    <w:rsid w:val="00D17EF3"/>
    <w:rsid w:val="00D24EC8"/>
    <w:rsid w:val="00D267D1"/>
    <w:rsid w:val="00D4448D"/>
    <w:rsid w:val="00D57D9E"/>
    <w:rsid w:val="00D62C75"/>
    <w:rsid w:val="00D67788"/>
    <w:rsid w:val="00D764A2"/>
    <w:rsid w:val="00D93B5A"/>
    <w:rsid w:val="00D947CF"/>
    <w:rsid w:val="00D97886"/>
    <w:rsid w:val="00DB02C0"/>
    <w:rsid w:val="00DB1022"/>
    <w:rsid w:val="00DB5225"/>
    <w:rsid w:val="00DC2B61"/>
    <w:rsid w:val="00DC4004"/>
    <w:rsid w:val="00DE2FDA"/>
    <w:rsid w:val="00DE7100"/>
    <w:rsid w:val="00DF690C"/>
    <w:rsid w:val="00E00DB4"/>
    <w:rsid w:val="00E15D6E"/>
    <w:rsid w:val="00E208B3"/>
    <w:rsid w:val="00E20EBC"/>
    <w:rsid w:val="00E2396F"/>
    <w:rsid w:val="00E23FF3"/>
    <w:rsid w:val="00E26615"/>
    <w:rsid w:val="00E65799"/>
    <w:rsid w:val="00E6743B"/>
    <w:rsid w:val="00E7442D"/>
    <w:rsid w:val="00E74E31"/>
    <w:rsid w:val="00E77A28"/>
    <w:rsid w:val="00E92E13"/>
    <w:rsid w:val="00E9498C"/>
    <w:rsid w:val="00EA3E41"/>
    <w:rsid w:val="00EC10D3"/>
    <w:rsid w:val="00EC4F2F"/>
    <w:rsid w:val="00ED7D8F"/>
    <w:rsid w:val="00EF6843"/>
    <w:rsid w:val="00EF758E"/>
    <w:rsid w:val="00F025B7"/>
    <w:rsid w:val="00F2196A"/>
    <w:rsid w:val="00F22C63"/>
    <w:rsid w:val="00F30AAE"/>
    <w:rsid w:val="00F42FC6"/>
    <w:rsid w:val="00F45A6D"/>
    <w:rsid w:val="00F56020"/>
    <w:rsid w:val="00F71E65"/>
    <w:rsid w:val="00F7412D"/>
    <w:rsid w:val="00F869D2"/>
    <w:rsid w:val="00F95F25"/>
    <w:rsid w:val="00FA4AFB"/>
    <w:rsid w:val="00FB3694"/>
    <w:rsid w:val="00FD3181"/>
    <w:rsid w:val="00FE6C3E"/>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B6E98"/>
  <w15:docId w15:val="{231B8E7D-3BB6-4CB5-B027-FF1259C6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3C28C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0">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basedOn w:val="a"/>
    <w:rsid w:val="00364E0B"/>
    <w:pPr>
      <w:overflowPunct/>
      <w:autoSpaceDE/>
      <w:autoSpaceDN/>
      <w:adjustRightInd/>
      <w:spacing w:before="100" w:beforeAutospacing="1" w:after="100" w:afterAutospacing="1"/>
    </w:pPr>
    <w:rPr>
      <w:sz w:val="24"/>
      <w:szCs w:val="24"/>
    </w:rPr>
  </w:style>
  <w:style w:type="character" w:styleId="ae">
    <w:name w:val="page number"/>
    <w:basedOn w:val="a0"/>
    <w:rsid w:val="00BE78CA"/>
  </w:style>
  <w:style w:type="character" w:styleId="af">
    <w:name w:val="Strong"/>
    <w:qFormat/>
    <w:rsid w:val="007111E8"/>
    <w:rPr>
      <w:b/>
      <w:bCs/>
    </w:rPr>
  </w:style>
  <w:style w:type="paragraph" w:styleId="af0">
    <w:name w:val="footer"/>
    <w:basedOn w:val="a"/>
    <w:link w:val="af1"/>
    <w:qFormat/>
    <w:rsid w:val="004726FE"/>
    <w:pPr>
      <w:tabs>
        <w:tab w:val="center" w:pos="4677"/>
        <w:tab w:val="right" w:pos="9355"/>
      </w:tabs>
    </w:pPr>
  </w:style>
  <w:style w:type="character" w:customStyle="1" w:styleId="af1">
    <w:name w:val="Нижний колонтитул Знак"/>
    <w:basedOn w:val="a0"/>
    <w:link w:val="af0"/>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2">
    <w:name w:val="Знак"/>
    <w:basedOn w:val="a"/>
    <w:autoRedefine/>
    <w:rsid w:val="00C27DE2"/>
    <w:pPr>
      <w:overflowPunct/>
      <w:autoSpaceDE/>
      <w:autoSpaceDN/>
      <w:adjustRightInd/>
      <w:spacing w:after="160" w:line="240" w:lineRule="exact"/>
    </w:pPr>
    <w:rPr>
      <w:rFonts w:eastAsia="SimSun"/>
      <w:b/>
      <w:sz w:val="28"/>
      <w:szCs w:val="24"/>
      <w:lang w:val="en-US" w:eastAsia="en-US"/>
    </w:rPr>
  </w:style>
  <w:style w:type="paragraph" w:customStyle="1" w:styleId="pc">
    <w:name w:val="pc"/>
    <w:basedOn w:val="a"/>
    <w:qFormat/>
    <w:rsid w:val="00FD6F25"/>
    <w:pPr>
      <w:overflowPunct/>
      <w:autoSpaceDE/>
      <w:autoSpaceDN/>
      <w:adjustRightInd/>
      <w:jc w:val="center"/>
    </w:pPr>
    <w:rPr>
      <w:color w:val="000000"/>
      <w:sz w:val="24"/>
      <w:szCs w:val="24"/>
    </w:rPr>
  </w:style>
  <w:style w:type="paragraph" w:customStyle="1" w:styleId="pr">
    <w:name w:val="pr"/>
    <w:basedOn w:val="a"/>
    <w:qFormat/>
    <w:rsid w:val="00FD6F25"/>
    <w:pPr>
      <w:overflowPunct/>
      <w:autoSpaceDE/>
      <w:autoSpaceDN/>
      <w:adjustRightInd/>
      <w:jc w:val="right"/>
    </w:pPr>
    <w:rPr>
      <w:color w:val="000000"/>
      <w:sz w:val="24"/>
      <w:szCs w:val="24"/>
    </w:rPr>
  </w:style>
  <w:style w:type="paragraph" w:customStyle="1" w:styleId="pj">
    <w:name w:val="pj"/>
    <w:basedOn w:val="a"/>
    <w:qFormat/>
    <w:rsid w:val="00FD6F25"/>
    <w:pPr>
      <w:overflowPunct/>
      <w:autoSpaceDE/>
      <w:autoSpaceDN/>
      <w:adjustRightInd/>
      <w:ind w:firstLine="400"/>
      <w:jc w:val="both"/>
    </w:pPr>
    <w:rPr>
      <w:color w:val="000000"/>
      <w:sz w:val="24"/>
      <w:szCs w:val="24"/>
    </w:rPr>
  </w:style>
  <w:style w:type="paragraph" w:customStyle="1" w:styleId="p">
    <w:name w:val="p"/>
    <w:basedOn w:val="a"/>
    <w:qFormat/>
    <w:rsid w:val="00FD6F25"/>
    <w:pPr>
      <w:overflowPunct/>
      <w:autoSpaceDE/>
      <w:autoSpaceDN/>
      <w:adjustRightInd/>
    </w:pPr>
    <w:rPr>
      <w:color w:val="000000"/>
      <w:sz w:val="24"/>
      <w:szCs w:val="24"/>
    </w:rPr>
  </w:style>
  <w:style w:type="character" w:customStyle="1" w:styleId="30">
    <w:name w:val="Заголовок 3 Знак"/>
    <w:basedOn w:val="a0"/>
    <w:link w:val="3"/>
    <w:semiHidden/>
    <w:rsid w:val="003C28C9"/>
    <w:rPr>
      <w:rFonts w:asciiTheme="majorHAnsi" w:eastAsiaTheme="majorEastAsia" w:hAnsiTheme="majorHAnsi" w:cstheme="majorBidi"/>
      <w:color w:val="243F60" w:themeColor="accent1" w:themeShade="7F"/>
      <w:sz w:val="24"/>
      <w:szCs w:val="24"/>
    </w:rPr>
  </w:style>
  <w:style w:type="paragraph" w:styleId="af3">
    <w:name w:val="Balloon Text"/>
    <w:basedOn w:val="a"/>
    <w:link w:val="af4"/>
    <w:uiPriority w:val="99"/>
    <w:semiHidden/>
    <w:unhideWhenUsed/>
    <w:rsid w:val="00352548"/>
    <w:pPr>
      <w:overflowPunct/>
      <w:autoSpaceDE/>
      <w:autoSpaceDN/>
      <w:adjustRightInd/>
    </w:pPr>
    <w:rPr>
      <w:rFonts w:ascii="Segoe UI" w:eastAsiaTheme="minorEastAsia" w:hAnsi="Segoe UI" w:cs="Segoe UI"/>
      <w:sz w:val="18"/>
      <w:szCs w:val="18"/>
    </w:rPr>
  </w:style>
  <w:style w:type="character" w:customStyle="1" w:styleId="af4">
    <w:name w:val="Текст выноски Знак"/>
    <w:basedOn w:val="a0"/>
    <w:link w:val="af3"/>
    <w:uiPriority w:val="99"/>
    <w:semiHidden/>
    <w:rsid w:val="00352548"/>
    <w:rPr>
      <w:rFonts w:ascii="Segoe UI" w:eastAsiaTheme="minorEastAsia" w:hAnsi="Segoe UI" w:cs="Segoe UI"/>
      <w:sz w:val="18"/>
      <w:szCs w:val="18"/>
    </w:rPr>
  </w:style>
  <w:style w:type="character" w:styleId="af5">
    <w:name w:val="annotation reference"/>
    <w:basedOn w:val="a0"/>
    <w:uiPriority w:val="99"/>
    <w:semiHidden/>
    <w:unhideWhenUsed/>
    <w:rsid w:val="00871413"/>
    <w:rPr>
      <w:sz w:val="16"/>
      <w:szCs w:val="16"/>
    </w:rPr>
  </w:style>
  <w:style w:type="paragraph" w:styleId="af6">
    <w:name w:val="annotation text"/>
    <w:basedOn w:val="a"/>
    <w:link w:val="af7"/>
    <w:uiPriority w:val="99"/>
    <w:semiHidden/>
    <w:unhideWhenUsed/>
    <w:rsid w:val="00871413"/>
    <w:pPr>
      <w:overflowPunct/>
      <w:autoSpaceDE/>
      <w:autoSpaceDN/>
      <w:adjustRightInd/>
      <w:spacing w:after="200"/>
    </w:pPr>
    <w:rPr>
      <w:rFonts w:asciiTheme="minorHAnsi" w:eastAsiaTheme="minorEastAsia" w:hAnsiTheme="minorHAnsi" w:cstheme="minorBidi"/>
    </w:rPr>
  </w:style>
  <w:style w:type="character" w:customStyle="1" w:styleId="af7">
    <w:name w:val="Текст примечания Знак"/>
    <w:basedOn w:val="a0"/>
    <w:link w:val="af6"/>
    <w:uiPriority w:val="99"/>
    <w:semiHidden/>
    <w:rsid w:val="00871413"/>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8302125">
      <w:bodyDiv w:val="1"/>
      <w:marLeft w:val="0"/>
      <w:marRight w:val="0"/>
      <w:marTop w:val="0"/>
      <w:marBottom w:val="0"/>
      <w:divBdr>
        <w:top w:val="none" w:sz="0" w:space="0" w:color="auto"/>
        <w:left w:val="none" w:sz="0" w:space="0" w:color="auto"/>
        <w:bottom w:val="none" w:sz="0" w:space="0" w:color="auto"/>
        <w:right w:val="none" w:sz="0" w:space="0" w:color="auto"/>
      </w:divBdr>
    </w:div>
    <w:div w:id="889997363">
      <w:bodyDiv w:val="1"/>
      <w:marLeft w:val="0"/>
      <w:marRight w:val="0"/>
      <w:marTop w:val="0"/>
      <w:marBottom w:val="0"/>
      <w:divBdr>
        <w:top w:val="none" w:sz="0" w:space="0" w:color="auto"/>
        <w:left w:val="none" w:sz="0" w:space="0" w:color="auto"/>
        <w:bottom w:val="none" w:sz="0" w:space="0" w:color="auto"/>
        <w:right w:val="none" w:sz="0" w:space="0" w:color="auto"/>
      </w:divBdr>
    </w:div>
    <w:div w:id="1114599116">
      <w:bodyDiv w:val="1"/>
      <w:marLeft w:val="0"/>
      <w:marRight w:val="0"/>
      <w:marTop w:val="0"/>
      <w:marBottom w:val="0"/>
      <w:divBdr>
        <w:top w:val="none" w:sz="0" w:space="0" w:color="auto"/>
        <w:left w:val="none" w:sz="0" w:space="0" w:color="auto"/>
        <w:bottom w:val="none" w:sz="0" w:space="0" w:color="auto"/>
        <w:right w:val="none" w:sz="0" w:space="0" w:color="auto"/>
      </w:divBdr>
    </w:div>
    <w:div w:id="1191261584">
      <w:bodyDiv w:val="1"/>
      <w:marLeft w:val="0"/>
      <w:marRight w:val="0"/>
      <w:marTop w:val="0"/>
      <w:marBottom w:val="0"/>
      <w:divBdr>
        <w:top w:val="none" w:sz="0" w:space="0" w:color="auto"/>
        <w:left w:val="none" w:sz="0" w:space="0" w:color="auto"/>
        <w:bottom w:val="none" w:sz="0" w:space="0" w:color="auto"/>
        <w:right w:val="none" w:sz="0" w:space="0" w:color="auto"/>
      </w:divBdr>
    </w:div>
    <w:div w:id="1371877068">
      <w:bodyDiv w:val="1"/>
      <w:marLeft w:val="0"/>
      <w:marRight w:val="0"/>
      <w:marTop w:val="0"/>
      <w:marBottom w:val="0"/>
      <w:divBdr>
        <w:top w:val="none" w:sz="0" w:space="0" w:color="auto"/>
        <w:left w:val="none" w:sz="0" w:space="0" w:color="auto"/>
        <w:bottom w:val="none" w:sz="0" w:space="0" w:color="auto"/>
        <w:right w:val="none" w:sz="0" w:space="0" w:color="auto"/>
      </w:divBdr>
    </w:div>
    <w:div w:id="1430349209">
      <w:bodyDiv w:val="1"/>
      <w:marLeft w:val="0"/>
      <w:marRight w:val="0"/>
      <w:marTop w:val="0"/>
      <w:marBottom w:val="0"/>
      <w:divBdr>
        <w:top w:val="none" w:sz="0" w:space="0" w:color="auto"/>
        <w:left w:val="none" w:sz="0" w:space="0" w:color="auto"/>
        <w:bottom w:val="none" w:sz="0" w:space="0" w:color="auto"/>
        <w:right w:val="none" w:sz="0" w:space="0" w:color="auto"/>
      </w:divBdr>
    </w:div>
    <w:div w:id="1880821819">
      <w:bodyDiv w:val="1"/>
      <w:marLeft w:val="0"/>
      <w:marRight w:val="0"/>
      <w:marTop w:val="0"/>
      <w:marBottom w:val="0"/>
      <w:divBdr>
        <w:top w:val="none" w:sz="0" w:space="0" w:color="auto"/>
        <w:left w:val="none" w:sz="0" w:space="0" w:color="auto"/>
        <w:bottom w:val="none" w:sz="0" w:space="0" w:color="auto"/>
        <w:right w:val="none" w:sz="0" w:space="0" w:color="auto"/>
      </w:divBdr>
    </w:div>
    <w:div w:id="190475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extended-properties" xmlns:vt="http://schemas.openxmlformats.org/officeDocument/2006/docPropsVTypes">
  <Template>Normal</Template>
  <TotalTime>0</TotalTime>
  <Pages>1</Pages>
  <Words>222</Words>
  <Characters>1268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1488</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2025-05-28T12:19:00Z</dcterms:created>
  <dc:creator>user</dc:creator>
  <lastModifiedBy>Насыров Рамиль Фаридович</lastModifiedBy>
  <dcterms:modified xsi:type="dcterms:W3CDTF">2025-05-28T12:19:00Z</dcterms:modified>
  <revision>2</revision>
  <dc:title>ЌАЗАЌСТАН</dc:title>
</coreProperties>
</file>

<file path=customXml/itemProps1.xml><?xml version="1.0" encoding="utf-8"?>
<ds:datastoreItem xmlns:ds="http://schemas.openxmlformats.org/officeDocument/2006/customXml" ds:itemID="{527D243C-5A65-4E06-B433-DFF89872DB55}">
  <ds:schemaRefs>
    <ds:schemaRef ds:uri="http://schemas.openxmlformats.org/officeDocument/2006/bibliography"/>
  </ds:schemaRefs>
</ds:datastoreItem>
</file>

<file path=customXml/itemProps2.xml><?xml version="1.0" encoding="utf-8"?>
<ds:datastoreItem xmlns:ds="http://schemas.openxmlformats.org/officeDocument/2006/customXml" ds:itemID="{E1704C2B-3BD6-486A-AFFA-F7F49C1466BC}">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E097160D-9A5D-4C0B-8559-CD83E3102A7C}">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15</Pages>
  <Words>5439</Words>
  <Characters>31007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Индира Айсина</cp:lastModifiedBy>
  <cp:revision>55</cp:revision>
  <dcterms:created xsi:type="dcterms:W3CDTF">2025-08-05T11:27:00Z</dcterms:created>
  <dcterms:modified xsi:type="dcterms:W3CDTF">2025-09-25T09:46:00Z</dcterms:modified>
</cp:coreProperties>
</file>